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2D6" w:rsidRPr="005412D6" w:rsidRDefault="005412D6" w:rsidP="005412D6">
      <w:pPr>
        <w:pStyle w:val="Standard"/>
        <w:spacing w:after="0" w:line="240" w:lineRule="auto"/>
        <w:ind w:firstLine="709"/>
        <w:jc w:val="both"/>
        <w:rPr>
          <w:rFonts w:ascii="Times New Roman" w:hAnsi="Times New Roman"/>
          <w:b/>
          <w:sz w:val="24"/>
          <w:szCs w:val="24"/>
          <w:u w:val="single"/>
        </w:rPr>
      </w:pPr>
      <w:r w:rsidRPr="005412D6">
        <w:rPr>
          <w:rFonts w:ascii="Times New Roman" w:hAnsi="Times New Roman"/>
          <w:b/>
          <w:sz w:val="24"/>
          <w:szCs w:val="24"/>
          <w:u w:val="single"/>
        </w:rPr>
        <w:t xml:space="preserve">Тема </w:t>
      </w:r>
      <w:r w:rsidRPr="005412D6">
        <w:rPr>
          <w:rFonts w:ascii="Times New Roman" w:hAnsi="Times New Roman"/>
          <w:b/>
          <w:sz w:val="24"/>
          <w:szCs w:val="24"/>
          <w:u w:val="single"/>
          <w:lang w:val="ru-RU"/>
        </w:rPr>
        <w:t>1</w:t>
      </w:r>
      <w:r w:rsidRPr="005412D6">
        <w:rPr>
          <w:rFonts w:ascii="Times New Roman" w:hAnsi="Times New Roman"/>
          <w:b/>
          <w:sz w:val="24"/>
          <w:szCs w:val="24"/>
          <w:u w:val="single"/>
          <w:lang w:val="ru-RU"/>
        </w:rPr>
        <w:t>4</w:t>
      </w:r>
      <w:r w:rsidRPr="005412D6">
        <w:rPr>
          <w:rFonts w:ascii="Times New Roman" w:hAnsi="Times New Roman"/>
          <w:b/>
          <w:sz w:val="24"/>
          <w:szCs w:val="24"/>
          <w:u w:val="single"/>
        </w:rPr>
        <w:t>. Правовий режим земель лісогосподарського призначення та водного фонду</w:t>
      </w:r>
    </w:p>
    <w:p w:rsidR="005412D6" w:rsidRDefault="005412D6" w:rsidP="005412D6">
      <w:pPr>
        <w:pStyle w:val="Standard"/>
        <w:spacing w:after="0" w:line="240" w:lineRule="auto"/>
        <w:ind w:firstLine="709"/>
        <w:jc w:val="both"/>
        <w:rPr>
          <w:rFonts w:ascii="Times New Roman" w:hAnsi="Times New Roman"/>
          <w:sz w:val="24"/>
          <w:szCs w:val="24"/>
        </w:rPr>
      </w:pPr>
    </w:p>
    <w:p w:rsidR="005412D6" w:rsidRDefault="005412D6" w:rsidP="005412D6">
      <w:pPr>
        <w:pStyle w:val="Standard"/>
        <w:spacing w:after="0" w:line="240" w:lineRule="auto"/>
        <w:ind w:firstLine="709"/>
        <w:jc w:val="both"/>
      </w:pPr>
      <w:r>
        <w:rPr>
          <w:rFonts w:ascii="Times New Roman" w:hAnsi="Times New Roman"/>
          <w:b/>
          <w:sz w:val="24"/>
          <w:szCs w:val="24"/>
        </w:rPr>
        <w:t>План лекції</w:t>
      </w:r>
      <w:r>
        <w:rPr>
          <w:rFonts w:ascii="Times New Roman" w:hAnsi="Times New Roman"/>
          <w:b/>
          <w:sz w:val="24"/>
          <w:szCs w:val="24"/>
          <w:lang w:val="ru-RU"/>
        </w:rPr>
        <w:t>:</w:t>
      </w:r>
    </w:p>
    <w:p w:rsidR="005412D6" w:rsidRPr="005412D6" w:rsidRDefault="005412D6" w:rsidP="005412D6">
      <w:pPr>
        <w:pStyle w:val="a4"/>
        <w:widowControl/>
        <w:numPr>
          <w:ilvl w:val="0"/>
          <w:numId w:val="2"/>
        </w:numPr>
        <w:ind w:left="0" w:firstLine="709"/>
        <w:jc w:val="both"/>
        <w:rPr>
          <w:b w:val="0"/>
          <w:sz w:val="24"/>
          <w:szCs w:val="24"/>
        </w:rPr>
      </w:pPr>
      <w:r w:rsidRPr="005412D6">
        <w:rPr>
          <w:b w:val="0"/>
          <w:sz w:val="24"/>
          <w:szCs w:val="24"/>
        </w:rPr>
        <w:t>Склад земель водного фонду. Право власності і право користування землями водного фонду</w:t>
      </w:r>
    </w:p>
    <w:p w:rsidR="005412D6" w:rsidRPr="005412D6" w:rsidRDefault="005412D6" w:rsidP="005412D6">
      <w:pPr>
        <w:pStyle w:val="a4"/>
        <w:widowControl/>
        <w:numPr>
          <w:ilvl w:val="0"/>
          <w:numId w:val="2"/>
        </w:numPr>
        <w:ind w:left="0" w:firstLine="709"/>
        <w:jc w:val="both"/>
        <w:rPr>
          <w:b w:val="0"/>
          <w:sz w:val="24"/>
          <w:szCs w:val="24"/>
        </w:rPr>
      </w:pPr>
      <w:r w:rsidRPr="005412D6">
        <w:rPr>
          <w:b w:val="0"/>
          <w:sz w:val="24"/>
          <w:szCs w:val="24"/>
        </w:rPr>
        <w:t xml:space="preserve">Правовий режим земель водного фонду </w:t>
      </w:r>
    </w:p>
    <w:p w:rsidR="005412D6" w:rsidRPr="005412D6" w:rsidRDefault="005412D6" w:rsidP="005412D6">
      <w:pPr>
        <w:pStyle w:val="a4"/>
        <w:widowControl/>
        <w:numPr>
          <w:ilvl w:val="0"/>
          <w:numId w:val="2"/>
        </w:numPr>
        <w:ind w:left="0" w:firstLine="709"/>
        <w:jc w:val="both"/>
        <w:rPr>
          <w:b w:val="0"/>
          <w:sz w:val="24"/>
          <w:szCs w:val="24"/>
        </w:rPr>
      </w:pPr>
      <w:r w:rsidRPr="005412D6">
        <w:rPr>
          <w:b w:val="0"/>
          <w:sz w:val="24"/>
          <w:szCs w:val="24"/>
        </w:rPr>
        <w:t>Поняття земель лісогосподарського призначення</w:t>
      </w:r>
    </w:p>
    <w:p w:rsidR="005412D6" w:rsidRPr="005412D6" w:rsidRDefault="005412D6" w:rsidP="005412D6">
      <w:pPr>
        <w:pStyle w:val="Standard"/>
        <w:spacing w:after="0" w:line="240" w:lineRule="auto"/>
        <w:ind w:firstLine="709"/>
        <w:jc w:val="both"/>
        <w:rPr>
          <w:rFonts w:ascii="Times New Roman" w:hAnsi="Times New Roman"/>
          <w:sz w:val="24"/>
          <w:szCs w:val="24"/>
          <w:lang w:val="ru-RU"/>
        </w:rPr>
      </w:pPr>
      <w:proofErr w:type="spellStart"/>
      <w:r w:rsidRPr="005412D6">
        <w:rPr>
          <w:rFonts w:ascii="Times New Roman" w:hAnsi="Times New Roman"/>
          <w:sz w:val="24"/>
          <w:szCs w:val="24"/>
          <w:lang w:val="ru-RU"/>
        </w:rPr>
        <w:t>Питання</w:t>
      </w:r>
      <w:proofErr w:type="spellEnd"/>
      <w:r w:rsidRPr="005412D6">
        <w:rPr>
          <w:rFonts w:ascii="Times New Roman" w:hAnsi="Times New Roman"/>
          <w:sz w:val="24"/>
          <w:szCs w:val="24"/>
          <w:lang w:val="ru-RU"/>
        </w:rPr>
        <w:t xml:space="preserve"> на </w:t>
      </w:r>
      <w:proofErr w:type="spellStart"/>
      <w:r w:rsidRPr="005412D6">
        <w:rPr>
          <w:rFonts w:ascii="Times New Roman" w:hAnsi="Times New Roman"/>
          <w:sz w:val="24"/>
          <w:szCs w:val="24"/>
          <w:lang w:val="ru-RU"/>
        </w:rPr>
        <w:t>самостійне</w:t>
      </w:r>
      <w:proofErr w:type="spellEnd"/>
      <w:r w:rsidRPr="005412D6">
        <w:rPr>
          <w:rFonts w:ascii="Times New Roman" w:hAnsi="Times New Roman"/>
          <w:sz w:val="24"/>
          <w:szCs w:val="24"/>
          <w:lang w:val="ru-RU"/>
        </w:rPr>
        <w:t xml:space="preserve"> </w:t>
      </w:r>
      <w:proofErr w:type="spellStart"/>
      <w:r w:rsidRPr="005412D6">
        <w:rPr>
          <w:rFonts w:ascii="Times New Roman" w:hAnsi="Times New Roman"/>
          <w:sz w:val="24"/>
          <w:szCs w:val="24"/>
          <w:lang w:val="ru-RU"/>
        </w:rPr>
        <w:t>опрацювання</w:t>
      </w:r>
      <w:proofErr w:type="spellEnd"/>
    </w:p>
    <w:p w:rsidR="005412D6" w:rsidRPr="005412D6" w:rsidRDefault="005412D6" w:rsidP="005412D6">
      <w:pPr>
        <w:pStyle w:val="a4"/>
        <w:widowControl/>
        <w:numPr>
          <w:ilvl w:val="0"/>
          <w:numId w:val="2"/>
        </w:numPr>
        <w:ind w:left="0" w:firstLine="709"/>
        <w:jc w:val="both"/>
        <w:rPr>
          <w:b w:val="0"/>
          <w:sz w:val="24"/>
          <w:szCs w:val="24"/>
        </w:rPr>
      </w:pPr>
      <w:r w:rsidRPr="005412D6">
        <w:rPr>
          <w:b w:val="0"/>
          <w:sz w:val="24"/>
          <w:szCs w:val="24"/>
        </w:rPr>
        <w:t>Правовий режим земель лісогосподарського призначення</w:t>
      </w:r>
    </w:p>
    <w:p w:rsidR="005412D6" w:rsidRPr="005412D6" w:rsidRDefault="005412D6" w:rsidP="005412D6">
      <w:pPr>
        <w:pStyle w:val="Standard"/>
        <w:spacing w:after="0" w:line="240" w:lineRule="auto"/>
        <w:ind w:firstLine="709"/>
        <w:jc w:val="both"/>
        <w:rPr>
          <w:rFonts w:ascii="Times New Roman" w:hAnsi="Times New Roman"/>
          <w:sz w:val="24"/>
          <w:szCs w:val="24"/>
        </w:rPr>
      </w:pPr>
    </w:p>
    <w:p w:rsidR="005412D6" w:rsidRPr="005412D6" w:rsidRDefault="005412D6" w:rsidP="005412D6">
      <w:pPr>
        <w:pStyle w:val="a3"/>
        <w:spacing w:after="0" w:line="240" w:lineRule="auto"/>
        <w:ind w:left="0" w:firstLine="709"/>
        <w:jc w:val="both"/>
        <w:rPr>
          <w:rFonts w:ascii="Times New Roman" w:hAnsi="Times New Roman"/>
          <w:sz w:val="24"/>
          <w:szCs w:val="24"/>
          <w:lang w:val="ru-RU"/>
        </w:rPr>
      </w:pPr>
    </w:p>
    <w:p w:rsidR="005412D6" w:rsidRPr="005412D6" w:rsidRDefault="005412D6" w:rsidP="005412D6">
      <w:pPr>
        <w:pStyle w:val="a3"/>
        <w:spacing w:after="0" w:line="240" w:lineRule="auto"/>
        <w:ind w:left="0" w:firstLine="709"/>
        <w:jc w:val="both"/>
        <w:rPr>
          <w:rFonts w:ascii="Times New Roman" w:hAnsi="Times New Roman"/>
          <w:sz w:val="24"/>
          <w:szCs w:val="24"/>
        </w:rPr>
      </w:pPr>
      <w:r w:rsidRPr="005412D6">
        <w:rPr>
          <w:rFonts w:ascii="Times New Roman" w:hAnsi="Times New Roman"/>
          <w:sz w:val="24"/>
          <w:szCs w:val="24"/>
          <w:lang w:val="ru-RU"/>
        </w:rPr>
        <w:t xml:space="preserve">Рекомендована </w:t>
      </w:r>
      <w:proofErr w:type="spellStart"/>
      <w:proofErr w:type="gramStart"/>
      <w:r w:rsidRPr="005412D6">
        <w:rPr>
          <w:rFonts w:ascii="Times New Roman" w:hAnsi="Times New Roman"/>
          <w:sz w:val="24"/>
          <w:szCs w:val="24"/>
          <w:lang w:val="ru-RU"/>
        </w:rPr>
        <w:t>л</w:t>
      </w:r>
      <w:proofErr w:type="gramEnd"/>
      <w:r w:rsidRPr="005412D6">
        <w:rPr>
          <w:rFonts w:ascii="Times New Roman" w:hAnsi="Times New Roman"/>
          <w:sz w:val="24"/>
          <w:szCs w:val="24"/>
          <w:lang w:val="ru-RU"/>
        </w:rPr>
        <w:t>ітература</w:t>
      </w:r>
      <w:proofErr w:type="spellEnd"/>
      <w:r w:rsidRPr="005412D6">
        <w:rPr>
          <w:rFonts w:ascii="Times New Roman" w:hAnsi="Times New Roman"/>
          <w:sz w:val="24"/>
          <w:szCs w:val="24"/>
          <w:lang w:val="ru-RU"/>
        </w:rPr>
        <w:t>:</w:t>
      </w:r>
    </w:p>
    <w:p w:rsidR="005412D6" w:rsidRPr="005412D6" w:rsidRDefault="005412D6" w:rsidP="005412D6">
      <w:pPr>
        <w:pStyle w:val="a4"/>
        <w:widowControl/>
        <w:numPr>
          <w:ilvl w:val="0"/>
          <w:numId w:val="4"/>
        </w:numPr>
        <w:ind w:left="0" w:firstLine="709"/>
        <w:jc w:val="both"/>
        <w:rPr>
          <w:b w:val="0"/>
          <w:sz w:val="24"/>
          <w:szCs w:val="24"/>
        </w:rPr>
      </w:pPr>
      <w:r w:rsidRPr="005412D6">
        <w:rPr>
          <w:b w:val="0"/>
          <w:sz w:val="24"/>
          <w:szCs w:val="24"/>
        </w:rPr>
        <w:t xml:space="preserve">Конституція України від 28.06.1996 р. // </w:t>
      </w:r>
      <w:proofErr w:type="spellStart"/>
      <w:r w:rsidRPr="005412D6">
        <w:rPr>
          <w:b w:val="0"/>
          <w:sz w:val="24"/>
          <w:szCs w:val="24"/>
        </w:rPr>
        <w:t>Відом</w:t>
      </w:r>
      <w:proofErr w:type="spellEnd"/>
      <w:r w:rsidRPr="005412D6">
        <w:rPr>
          <w:b w:val="0"/>
          <w:sz w:val="24"/>
          <w:szCs w:val="24"/>
        </w:rPr>
        <w:t xml:space="preserve">. </w:t>
      </w:r>
      <w:proofErr w:type="spellStart"/>
      <w:r w:rsidRPr="005412D6">
        <w:rPr>
          <w:b w:val="0"/>
          <w:sz w:val="24"/>
          <w:szCs w:val="24"/>
        </w:rPr>
        <w:t>Верхов</w:t>
      </w:r>
      <w:proofErr w:type="spellEnd"/>
      <w:r w:rsidRPr="005412D6">
        <w:rPr>
          <w:b w:val="0"/>
          <w:sz w:val="24"/>
          <w:szCs w:val="24"/>
        </w:rPr>
        <w:t>. Ради України. – 1996. – № 30. – Ст. 141</w:t>
      </w:r>
      <w:r w:rsidRPr="005412D6">
        <w:rPr>
          <w:b w:val="0"/>
          <w:sz w:val="24"/>
          <w:szCs w:val="24"/>
          <w:lang w:val="en-US"/>
        </w:rPr>
        <w:t>.</w:t>
      </w:r>
    </w:p>
    <w:p w:rsidR="005412D6" w:rsidRPr="005412D6" w:rsidRDefault="005412D6" w:rsidP="005412D6">
      <w:pPr>
        <w:pStyle w:val="a4"/>
        <w:widowControl/>
        <w:numPr>
          <w:ilvl w:val="0"/>
          <w:numId w:val="1"/>
        </w:numPr>
        <w:ind w:left="0" w:firstLine="709"/>
        <w:jc w:val="both"/>
        <w:rPr>
          <w:b w:val="0"/>
          <w:sz w:val="24"/>
          <w:szCs w:val="24"/>
        </w:rPr>
      </w:pPr>
      <w:r w:rsidRPr="005412D6">
        <w:rPr>
          <w:b w:val="0"/>
          <w:sz w:val="24"/>
          <w:szCs w:val="24"/>
        </w:rPr>
        <w:t xml:space="preserve">Земельний кодекс України від 25.10.2001 р. (із змінами та доповненнями) за № 2768-ІІІ // </w:t>
      </w:r>
      <w:proofErr w:type="spellStart"/>
      <w:r w:rsidRPr="005412D6">
        <w:rPr>
          <w:b w:val="0"/>
          <w:sz w:val="24"/>
          <w:szCs w:val="24"/>
        </w:rPr>
        <w:t>Офіц</w:t>
      </w:r>
      <w:proofErr w:type="spellEnd"/>
      <w:r w:rsidRPr="005412D6">
        <w:rPr>
          <w:b w:val="0"/>
          <w:sz w:val="24"/>
          <w:szCs w:val="24"/>
        </w:rPr>
        <w:t xml:space="preserve">. </w:t>
      </w:r>
      <w:proofErr w:type="spellStart"/>
      <w:r w:rsidRPr="005412D6">
        <w:rPr>
          <w:b w:val="0"/>
          <w:sz w:val="24"/>
          <w:szCs w:val="24"/>
        </w:rPr>
        <w:t>вісн</w:t>
      </w:r>
      <w:proofErr w:type="spellEnd"/>
      <w:r w:rsidRPr="005412D6">
        <w:rPr>
          <w:b w:val="0"/>
          <w:sz w:val="24"/>
          <w:szCs w:val="24"/>
        </w:rPr>
        <w:t>. України. – 2001. – № 46.– Ст. 2038.</w:t>
      </w:r>
    </w:p>
    <w:p w:rsidR="005412D6" w:rsidRPr="005412D6" w:rsidRDefault="005412D6" w:rsidP="005412D6">
      <w:pPr>
        <w:pStyle w:val="a4"/>
        <w:widowControl/>
        <w:numPr>
          <w:ilvl w:val="0"/>
          <w:numId w:val="1"/>
        </w:numPr>
        <w:ind w:left="0" w:firstLine="709"/>
        <w:jc w:val="both"/>
        <w:rPr>
          <w:b w:val="0"/>
          <w:sz w:val="24"/>
          <w:szCs w:val="24"/>
        </w:rPr>
      </w:pPr>
      <w:r w:rsidRPr="005412D6">
        <w:rPr>
          <w:b w:val="0"/>
          <w:sz w:val="24"/>
          <w:szCs w:val="24"/>
        </w:rPr>
        <w:t>Закон України «Про оренду землі» від 06.10.1998 №</w:t>
      </w:r>
      <w:r w:rsidRPr="005412D6">
        <w:rPr>
          <w:b w:val="0"/>
          <w:sz w:val="24"/>
          <w:szCs w:val="24"/>
          <w:shd w:val="clear" w:color="auto" w:fill="FFFFFF"/>
        </w:rPr>
        <w:t xml:space="preserve"> </w:t>
      </w:r>
      <w:r w:rsidRPr="005412D6">
        <w:rPr>
          <w:rStyle w:val="a6"/>
          <w:sz w:val="24"/>
          <w:szCs w:val="24"/>
          <w:shd w:val="clear" w:color="auto" w:fill="FFFFFF"/>
        </w:rPr>
        <w:t xml:space="preserve">161-XIV. </w:t>
      </w:r>
      <w:r w:rsidRPr="005412D6">
        <w:rPr>
          <w:b w:val="0"/>
          <w:sz w:val="24"/>
          <w:szCs w:val="24"/>
        </w:rPr>
        <w:t>URL : https://zakon.rada.gov.ua/laws/show/161-14#n256.</w:t>
      </w:r>
    </w:p>
    <w:p w:rsidR="005412D6" w:rsidRPr="005412D6" w:rsidRDefault="005412D6" w:rsidP="005412D6">
      <w:pPr>
        <w:pStyle w:val="a4"/>
        <w:widowControl/>
        <w:numPr>
          <w:ilvl w:val="0"/>
          <w:numId w:val="1"/>
        </w:numPr>
        <w:ind w:left="0" w:firstLine="709"/>
        <w:jc w:val="both"/>
        <w:rPr>
          <w:b w:val="0"/>
          <w:sz w:val="24"/>
          <w:szCs w:val="24"/>
        </w:rPr>
      </w:pPr>
      <w:r w:rsidRPr="005412D6">
        <w:rPr>
          <w:b w:val="0"/>
          <w:sz w:val="24"/>
          <w:szCs w:val="24"/>
        </w:rPr>
        <w:t xml:space="preserve">Земельне право України: загальна частина: </w:t>
      </w:r>
      <w:proofErr w:type="spellStart"/>
      <w:r w:rsidRPr="005412D6">
        <w:rPr>
          <w:b w:val="0"/>
          <w:sz w:val="24"/>
          <w:szCs w:val="24"/>
        </w:rPr>
        <w:t>навч</w:t>
      </w:r>
      <w:proofErr w:type="spellEnd"/>
      <w:r w:rsidRPr="005412D6">
        <w:rPr>
          <w:b w:val="0"/>
          <w:sz w:val="24"/>
          <w:szCs w:val="24"/>
        </w:rPr>
        <w:t xml:space="preserve">. </w:t>
      </w:r>
      <w:proofErr w:type="spellStart"/>
      <w:r w:rsidRPr="005412D6">
        <w:rPr>
          <w:b w:val="0"/>
          <w:sz w:val="24"/>
          <w:szCs w:val="24"/>
        </w:rPr>
        <w:t>посібн</w:t>
      </w:r>
      <w:proofErr w:type="spellEnd"/>
      <w:r w:rsidRPr="005412D6">
        <w:rPr>
          <w:b w:val="0"/>
          <w:sz w:val="24"/>
          <w:szCs w:val="24"/>
        </w:rPr>
        <w:t xml:space="preserve">. / А.І. </w:t>
      </w:r>
      <w:proofErr w:type="spellStart"/>
      <w:r w:rsidRPr="005412D6">
        <w:rPr>
          <w:b w:val="0"/>
          <w:sz w:val="24"/>
          <w:szCs w:val="24"/>
        </w:rPr>
        <w:t>Ріпенко</w:t>
      </w:r>
      <w:proofErr w:type="spellEnd"/>
      <w:r w:rsidRPr="005412D6">
        <w:rPr>
          <w:b w:val="0"/>
          <w:sz w:val="24"/>
          <w:szCs w:val="24"/>
        </w:rPr>
        <w:t>, О.М. Пащенко. Київ : ВД «</w:t>
      </w:r>
      <w:proofErr w:type="spellStart"/>
      <w:r w:rsidRPr="005412D6">
        <w:rPr>
          <w:b w:val="0"/>
          <w:sz w:val="24"/>
          <w:szCs w:val="24"/>
        </w:rPr>
        <w:t>Дакор</w:t>
      </w:r>
      <w:proofErr w:type="spellEnd"/>
      <w:r w:rsidRPr="005412D6">
        <w:rPr>
          <w:b w:val="0"/>
          <w:sz w:val="24"/>
          <w:szCs w:val="24"/>
        </w:rPr>
        <w:t>», 2016. 236 с.</w:t>
      </w:r>
    </w:p>
    <w:p w:rsidR="005412D6" w:rsidRPr="005412D6" w:rsidRDefault="005412D6" w:rsidP="005412D6">
      <w:pPr>
        <w:pStyle w:val="a4"/>
        <w:widowControl/>
        <w:numPr>
          <w:ilvl w:val="0"/>
          <w:numId w:val="1"/>
        </w:numPr>
        <w:ind w:left="0" w:firstLine="709"/>
        <w:jc w:val="both"/>
        <w:rPr>
          <w:b w:val="0"/>
          <w:sz w:val="24"/>
          <w:szCs w:val="24"/>
        </w:rPr>
      </w:pPr>
      <w:r w:rsidRPr="005412D6">
        <w:rPr>
          <w:b w:val="0"/>
          <w:sz w:val="24"/>
          <w:szCs w:val="24"/>
        </w:rPr>
        <w:t xml:space="preserve">Мироненко В.П. Земельне право України: Навчальний посібник / За загальною редакцією В. П. Мироненко. К.: </w:t>
      </w:r>
      <w:proofErr w:type="spellStart"/>
      <w:r w:rsidRPr="005412D6">
        <w:rPr>
          <w:b w:val="0"/>
          <w:sz w:val="24"/>
          <w:szCs w:val="24"/>
        </w:rPr>
        <w:t>Алерта</w:t>
      </w:r>
      <w:proofErr w:type="spellEnd"/>
      <w:r w:rsidRPr="005412D6">
        <w:rPr>
          <w:b w:val="0"/>
          <w:sz w:val="24"/>
          <w:szCs w:val="24"/>
        </w:rPr>
        <w:t>, 2018. 350 с.</w:t>
      </w:r>
    </w:p>
    <w:p w:rsidR="005412D6" w:rsidRPr="005412D6" w:rsidRDefault="005412D6" w:rsidP="005412D6">
      <w:pPr>
        <w:pStyle w:val="a4"/>
        <w:widowControl/>
        <w:ind w:firstLine="709"/>
        <w:jc w:val="both"/>
        <w:rPr>
          <w:b w:val="0"/>
          <w:sz w:val="24"/>
          <w:szCs w:val="24"/>
        </w:rPr>
      </w:pPr>
    </w:p>
    <w:p w:rsidR="005412D6" w:rsidRPr="005412D6" w:rsidRDefault="005412D6" w:rsidP="005412D6">
      <w:pPr>
        <w:spacing w:after="0" w:line="240" w:lineRule="auto"/>
        <w:ind w:firstLine="709"/>
        <w:jc w:val="both"/>
        <w:rPr>
          <w:rFonts w:ascii="Times New Roman" w:hAnsi="Times New Roman" w:cs="Times New Roman"/>
          <w:b/>
          <w:sz w:val="24"/>
          <w:szCs w:val="24"/>
        </w:rPr>
      </w:pPr>
      <w:r w:rsidRPr="005412D6">
        <w:rPr>
          <w:rFonts w:ascii="Times New Roman" w:hAnsi="Times New Roman" w:cs="Times New Roman"/>
          <w:b/>
          <w:sz w:val="24"/>
          <w:szCs w:val="24"/>
        </w:rPr>
        <w:t xml:space="preserve">1. </w:t>
      </w:r>
      <w:r w:rsidRPr="005412D6">
        <w:rPr>
          <w:rFonts w:ascii="Times New Roman" w:hAnsi="Times New Roman" w:cs="Times New Roman"/>
          <w:b/>
          <w:sz w:val="24"/>
          <w:szCs w:val="24"/>
        </w:rPr>
        <w:t xml:space="preserve">Склад земель водного фонду.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Право власності і право користування землями водного фонду Відповідно до ст. 3 Водного Кодексу України (далі - ВК України) усі води (водні об’єкти) на території України становлять її водний фонд. Зокрема, до водного фонду України належать: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1) поверхневі води: природні водойми (озера); водотоки (річки, струмки); штучні водойми (водосховища, ставки) і канали; інші водні об’єкти;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2) підземні води та джерела;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3) внутрішні морські води та територіальне море.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Відповідно до ч. 1 ст. 58 Земельного кодексу України (далі - ЗК України) та ст. 4 ВК України до земель водного фонду належать землі, зайняті: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 морями, річками, озерами, водосховищами, іншими водними об’єктами, болотами, а також островами, не зайнятими лісами;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 прибережними захисними смугами вздовж морів, річок та навколо водойм, крім земель, зайнятих лісами;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 гідротехнічними, іншими водогосподарськими спорудами та каналами, а також землі, виділені під смуги відведення для них;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 береговими смугами водних шляхів;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 штучно створеними земельними ділянками в межах акваторій морських портів.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На думку деяких науковців землями водного фонду повинні визнаватися лише земельні ділянки, на яких водні об’єкти знаходяться постійно або більшу частину року. Тобто земельні ділянки, залиті водою під час весняного паводку, не є землями водного фонду.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b/>
          <w:sz w:val="24"/>
          <w:szCs w:val="24"/>
        </w:rPr>
        <w:t>Право власності на землі водного фонду</w:t>
      </w:r>
      <w:r w:rsidRPr="005412D6">
        <w:rPr>
          <w:rFonts w:ascii="Times New Roman" w:hAnsi="Times New Roman" w:cs="Times New Roman"/>
          <w:sz w:val="24"/>
          <w:szCs w:val="24"/>
        </w:rPr>
        <w:t xml:space="preserve">. Відповідно до ч. 1 ст. 59 ЗК України землі водного фонду можуть перебувати у державній, комунальній та приватній власності. Громадянам та юридичним особам за рішенням органів виконавчої влади або органів місцевого самоврядування можуть безоплатно передаватись у власність замкнені природні водойми (загальною площею до 3 гектарів).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Власники на своїх земельних ділянках можуть у встановленому порядку створювати рибогосподарські, протиерозійні та інші штучні водойми. Щодо визначення поняття «замкненої природної водойми», то слід підкреслити, що законодавство (ст. 1 ВК України) </w:t>
      </w:r>
      <w:r w:rsidRPr="005412D6">
        <w:rPr>
          <w:rFonts w:ascii="Times New Roman" w:hAnsi="Times New Roman" w:cs="Times New Roman"/>
          <w:sz w:val="24"/>
          <w:szCs w:val="24"/>
        </w:rPr>
        <w:lastRenderedPageBreak/>
        <w:t xml:space="preserve">містить визначення поняття «замкненого водного об’єкту» як природної або штучно створеної водойми, не зв’язаної з іншими водними об’єктами (крім водоносних горизонтів). Стаття З ВК України відносить природні водойми до поверхневих вод водного фонду України, якими є озера. </w:t>
      </w:r>
    </w:p>
    <w:p w:rsidR="005412D6" w:rsidRPr="005412D6" w:rsidRDefault="005412D6" w:rsidP="005412D6">
      <w:pPr>
        <w:spacing w:after="0" w:line="240" w:lineRule="auto"/>
        <w:ind w:firstLine="709"/>
        <w:jc w:val="both"/>
        <w:rPr>
          <w:rFonts w:ascii="Times New Roman" w:hAnsi="Times New Roman" w:cs="Times New Roman"/>
          <w:b/>
          <w:sz w:val="24"/>
          <w:szCs w:val="24"/>
        </w:rPr>
      </w:pPr>
      <w:r w:rsidRPr="005412D6">
        <w:rPr>
          <w:rFonts w:ascii="Times New Roman" w:hAnsi="Times New Roman" w:cs="Times New Roman"/>
          <w:b/>
          <w:sz w:val="24"/>
          <w:szCs w:val="24"/>
        </w:rPr>
        <w:t xml:space="preserve">Право постійного користування землями водного фонду.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Згідно із ч. З ст. 59 ЗК України за рішенням органів виконавчої влади або органів місцевого самоврядування землі водного фонду надаються у постійне користування:</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 - державним водогосподарським організаціям для догляду за водними об’єктами, прибережними захисними смугами, смугами відведення, береговими смугами водних шляхів, гідротехнічними спорудами, а також ведення аквакультури тощо;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 державним підприємствам для розміщення та догляду за державними об’єктами портової інфраструктури;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 державним рибогосподарським підприємствам, установам і організаціям для ведення аквакультури. </w:t>
      </w:r>
    </w:p>
    <w:p w:rsidR="005412D6" w:rsidRPr="005412D6" w:rsidRDefault="005412D6" w:rsidP="005412D6">
      <w:pPr>
        <w:spacing w:after="0" w:line="240" w:lineRule="auto"/>
        <w:ind w:firstLine="709"/>
        <w:jc w:val="both"/>
        <w:rPr>
          <w:rFonts w:ascii="Times New Roman" w:hAnsi="Times New Roman" w:cs="Times New Roman"/>
          <w:b/>
          <w:sz w:val="24"/>
          <w:szCs w:val="24"/>
        </w:rPr>
      </w:pPr>
      <w:r w:rsidRPr="005412D6">
        <w:rPr>
          <w:rFonts w:ascii="Times New Roman" w:hAnsi="Times New Roman" w:cs="Times New Roman"/>
          <w:b/>
          <w:sz w:val="24"/>
          <w:szCs w:val="24"/>
        </w:rPr>
        <w:t xml:space="preserve">Право оренди земельних ділянок водного фонду.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В ч. 4 ст. 59 ЗК України закріплено, що громадянам та юридичним особам органами виконавчої влади або органами місцевого самоврядування із земель водного фонду можуть передаватися на умовах оренди земельні ділянки прибережних захисних смуг, смуг відведення і берегових смуг водних шляхів, озера, водосховища, інші водойми, болота та острови для сінокосіння, рибогосподарських потреб (у тому числі рибництва (аквакультури), культурно-оздоровчих, рекреаційних, спортивних і туристичних цілей, проведення науково-дослідних робіт, догляду, розміщення та обслуговування об’єктів портової інфраструктури і гідротехнічних споруд тощо, а також штучно створені земельні ділянки для будівництва та експлуатації об’єктів портової інфраструктури та інших об’єктів водного транспорту.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Згідно ч. З ст. 51 ВК України водні об’єкти надаються у користування за договором оренди земель водного фонду на земельних торгах у комплексі із земельною ділянкою. Надання в оренду «водойм» означає надання в оренду й земельних ділянок, але оренда водойми не передбачає права користування її </w:t>
      </w:r>
      <w:proofErr w:type="spellStart"/>
      <w:r w:rsidRPr="005412D6">
        <w:rPr>
          <w:rFonts w:ascii="Times New Roman" w:hAnsi="Times New Roman" w:cs="Times New Roman"/>
          <w:sz w:val="24"/>
          <w:szCs w:val="24"/>
        </w:rPr>
        <w:t>дна</w:t>
      </w:r>
      <w:proofErr w:type="spellEnd"/>
      <w:r w:rsidRPr="005412D6">
        <w:rPr>
          <w:rFonts w:ascii="Times New Roman" w:hAnsi="Times New Roman" w:cs="Times New Roman"/>
          <w:sz w:val="24"/>
          <w:szCs w:val="24"/>
        </w:rPr>
        <w:t xml:space="preserve">.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Тобто, спостерігається певна неузгодженість норм законодавства. У ч. 3 ст. 85 ВК України закріплене тимчасове користування земельними ділянками прибережних захисних смуг, смуг відведення та берегових смуг водних шляхів за погодженням з постійними користувачами земельних ділянок.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Таке право може надаватися підприємствам, установам, організаціям, об’єднанням громадян, релігійним організаціям, громадянам України, іноземцям та особам без громадянства, іноземним юридичним особам для сінокосіння, рибогосподарських потреб, культурно-оздоровчих, рекреаційних, спортивних і туристичних цілей, а також для проведення науково-дослідних робіт. Використання земельних ділянок водного фонду для рибальства здійснюється за згодою їх власників або за погодженням із землекористувачами. </w:t>
      </w:r>
    </w:p>
    <w:p w:rsidR="005412D6" w:rsidRDefault="005412D6" w:rsidP="005412D6">
      <w:pPr>
        <w:spacing w:after="0" w:line="240" w:lineRule="auto"/>
        <w:ind w:firstLine="709"/>
        <w:jc w:val="both"/>
        <w:rPr>
          <w:rFonts w:ascii="Times New Roman" w:hAnsi="Times New Roman" w:cs="Times New Roman"/>
          <w:sz w:val="24"/>
          <w:szCs w:val="24"/>
        </w:rPr>
      </w:pPr>
    </w:p>
    <w:p w:rsidR="005412D6" w:rsidRPr="005412D6" w:rsidRDefault="005412D6" w:rsidP="005412D6">
      <w:pPr>
        <w:spacing w:after="0" w:line="240" w:lineRule="auto"/>
        <w:ind w:firstLine="709"/>
        <w:jc w:val="both"/>
        <w:rPr>
          <w:rFonts w:ascii="Times New Roman" w:hAnsi="Times New Roman" w:cs="Times New Roman"/>
          <w:b/>
          <w:sz w:val="24"/>
          <w:szCs w:val="24"/>
        </w:rPr>
      </w:pPr>
      <w:r w:rsidRPr="005412D6">
        <w:rPr>
          <w:rFonts w:ascii="Times New Roman" w:hAnsi="Times New Roman" w:cs="Times New Roman"/>
          <w:b/>
          <w:sz w:val="24"/>
          <w:szCs w:val="24"/>
        </w:rPr>
        <w:t xml:space="preserve">2. Правовий режим земель водного фонду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Правовий режим земельних ділянок, зайнятих водними об’єктами, визначається ст. 86 ВК України, а саме - на землях водного фонду можуть проводитися роботи, пов’язані з будівництвом гідротехнічних, лінійних та гідрометричних споруд, поглибленням </w:t>
      </w:r>
      <w:proofErr w:type="spellStart"/>
      <w:r w:rsidRPr="005412D6">
        <w:rPr>
          <w:rFonts w:ascii="Times New Roman" w:hAnsi="Times New Roman" w:cs="Times New Roman"/>
          <w:sz w:val="24"/>
          <w:szCs w:val="24"/>
        </w:rPr>
        <w:t>дна</w:t>
      </w:r>
      <w:proofErr w:type="spellEnd"/>
      <w:r w:rsidRPr="005412D6">
        <w:rPr>
          <w:rFonts w:ascii="Times New Roman" w:hAnsi="Times New Roman" w:cs="Times New Roman"/>
          <w:sz w:val="24"/>
          <w:szCs w:val="24"/>
        </w:rPr>
        <w:t xml:space="preserve"> для судноплавства, видобуванням корисних копалин (крім піску, гальки і гравію в руслах малих та гірських річок), розчисткою </w:t>
      </w:r>
      <w:proofErr w:type="spellStart"/>
      <w:r w:rsidRPr="005412D6">
        <w:rPr>
          <w:rFonts w:ascii="Times New Roman" w:hAnsi="Times New Roman" w:cs="Times New Roman"/>
          <w:sz w:val="24"/>
          <w:szCs w:val="24"/>
        </w:rPr>
        <w:t>русел</w:t>
      </w:r>
      <w:proofErr w:type="spellEnd"/>
      <w:r w:rsidRPr="005412D6">
        <w:rPr>
          <w:rFonts w:ascii="Times New Roman" w:hAnsi="Times New Roman" w:cs="Times New Roman"/>
          <w:sz w:val="24"/>
          <w:szCs w:val="24"/>
        </w:rPr>
        <w:t xml:space="preserve"> річок, каналів і </w:t>
      </w:r>
      <w:proofErr w:type="spellStart"/>
      <w:r w:rsidRPr="005412D6">
        <w:rPr>
          <w:rFonts w:ascii="Times New Roman" w:hAnsi="Times New Roman" w:cs="Times New Roman"/>
          <w:sz w:val="24"/>
          <w:szCs w:val="24"/>
        </w:rPr>
        <w:t>дна</w:t>
      </w:r>
      <w:proofErr w:type="spellEnd"/>
      <w:r w:rsidRPr="005412D6">
        <w:rPr>
          <w:rFonts w:ascii="Times New Roman" w:hAnsi="Times New Roman" w:cs="Times New Roman"/>
          <w:sz w:val="24"/>
          <w:szCs w:val="24"/>
        </w:rPr>
        <w:t xml:space="preserve"> водойм, прокладанням кабелів, трубопроводів, інших комунікацій, а також бурові та геологорозвідувальні роботи.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Дані роботи можуть здійснюватися за дозволом, порядок видачі якого встановлений Постановою Кабінету Міністрів України «Про затвердження Порядку видачі дозволів на проведення робіт на землях водного фонду». Порядок видачі дозволів на проведення робіт на. землях водного фонду визначає механізм видачі дозволу на проведення днопоглиблювальних робіт, прокладання кабелів, трубопроводів та інших комунікацій на землях водного фонду.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Дія цього Порядку не поширюється на випадки проведення робіт, пов’язаних з: природоохоронною та протипаводковою діяльністю, яку провадить </w:t>
      </w:r>
      <w:proofErr w:type="spellStart"/>
      <w:r w:rsidRPr="005412D6">
        <w:rPr>
          <w:rFonts w:ascii="Times New Roman" w:hAnsi="Times New Roman" w:cs="Times New Roman"/>
          <w:sz w:val="24"/>
          <w:szCs w:val="24"/>
        </w:rPr>
        <w:t>Держводагентство</w:t>
      </w:r>
      <w:proofErr w:type="spellEnd"/>
      <w:r w:rsidRPr="005412D6">
        <w:rPr>
          <w:rFonts w:ascii="Times New Roman" w:hAnsi="Times New Roman" w:cs="Times New Roman"/>
          <w:sz w:val="24"/>
          <w:szCs w:val="24"/>
        </w:rPr>
        <w:t xml:space="preserve"> та </w:t>
      </w:r>
      <w:r w:rsidRPr="005412D6">
        <w:rPr>
          <w:rFonts w:ascii="Times New Roman" w:hAnsi="Times New Roman" w:cs="Times New Roman"/>
          <w:sz w:val="24"/>
          <w:szCs w:val="24"/>
        </w:rPr>
        <w:lastRenderedPageBreak/>
        <w:t>організації, що належать до сфери його управління; безпекою судноплавства на внутрішніх водних шляхах України; будівництвом і реконструкцією водних об’єктів у лісах для протипожежних цілей; виконанням підготовчих і будівельних робіт, механізм та процедура виконання яких затверджені Постановою Кабінету Міністрів України від 13 квітня 2011 р. №466 «Деякі питання виконання підготовчих і будівельних робіт». Дозволи видаються за умов недопущення порушення стійкості прибережних схилів (</w:t>
      </w:r>
      <w:proofErr w:type="spellStart"/>
      <w:r w:rsidRPr="005412D6">
        <w:rPr>
          <w:rFonts w:ascii="Times New Roman" w:hAnsi="Times New Roman" w:cs="Times New Roman"/>
          <w:sz w:val="24"/>
          <w:szCs w:val="24"/>
        </w:rPr>
        <w:t>берегообвали</w:t>
      </w:r>
      <w:proofErr w:type="spellEnd"/>
      <w:r w:rsidRPr="005412D6">
        <w:rPr>
          <w:rFonts w:ascii="Times New Roman" w:hAnsi="Times New Roman" w:cs="Times New Roman"/>
          <w:sz w:val="24"/>
          <w:szCs w:val="24"/>
        </w:rPr>
        <w:t xml:space="preserve">, ерозійні та зсувні процеси, осідання); зосередження будь-яких забруднюючих речовин, сміття, деревини тощо; утворення перетинів водних потоків; перекриття течії води через водопропускні споруди різних типів та прогони мостів; затоплення та підтоплення прибережних територій (п. 4 Порядку).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Відповідно до п. З Порядку дозволи видаються: </w:t>
      </w:r>
      <w:proofErr w:type="spellStart"/>
      <w:r w:rsidRPr="005412D6">
        <w:rPr>
          <w:rFonts w:ascii="Times New Roman" w:hAnsi="Times New Roman" w:cs="Times New Roman"/>
          <w:sz w:val="24"/>
          <w:szCs w:val="24"/>
        </w:rPr>
        <w:t>Мінприроди</w:t>
      </w:r>
      <w:proofErr w:type="spellEnd"/>
      <w:r w:rsidRPr="005412D6">
        <w:rPr>
          <w:rFonts w:ascii="Times New Roman" w:hAnsi="Times New Roman" w:cs="Times New Roman"/>
          <w:sz w:val="24"/>
          <w:szCs w:val="24"/>
        </w:rPr>
        <w:t xml:space="preserve"> - у разі проведення робіт на землях водного фонду в межах прибережних захисних смуг уздовж морів, морських заток і лиманів, у внутрішніх морських водах, лиманах і територіальному морі; </w:t>
      </w:r>
      <w:proofErr w:type="spellStart"/>
      <w:r w:rsidRPr="005412D6">
        <w:rPr>
          <w:rFonts w:ascii="Times New Roman" w:hAnsi="Times New Roman" w:cs="Times New Roman"/>
          <w:sz w:val="24"/>
          <w:szCs w:val="24"/>
        </w:rPr>
        <w:t>Держводагентством</w:t>
      </w:r>
      <w:proofErr w:type="spellEnd"/>
      <w:r w:rsidRPr="005412D6">
        <w:rPr>
          <w:rFonts w:ascii="Times New Roman" w:hAnsi="Times New Roman" w:cs="Times New Roman"/>
          <w:sz w:val="24"/>
          <w:szCs w:val="24"/>
        </w:rPr>
        <w:t xml:space="preserve"> за погодженням з </w:t>
      </w:r>
      <w:proofErr w:type="spellStart"/>
      <w:r w:rsidRPr="005412D6">
        <w:rPr>
          <w:rFonts w:ascii="Times New Roman" w:hAnsi="Times New Roman" w:cs="Times New Roman"/>
          <w:sz w:val="24"/>
          <w:szCs w:val="24"/>
        </w:rPr>
        <w:t>Мінприроди</w:t>
      </w:r>
      <w:proofErr w:type="spellEnd"/>
      <w:r w:rsidRPr="005412D6">
        <w:rPr>
          <w:rFonts w:ascii="Times New Roman" w:hAnsi="Times New Roman" w:cs="Times New Roman"/>
          <w:sz w:val="24"/>
          <w:szCs w:val="24"/>
        </w:rPr>
        <w:t xml:space="preserve"> - у разі проведення на землях водного фонду днопоглиблювальних робіт, робіт з прокладення кабелів, трубопроводів та інших комунікацій (крім робіт та робіт на землях водного фонду в межах прибережних захисних смуг уздовж морів, морських заток і лиманів, у внутрішніх морських водах, лиманах і територіальному морі). Видача дозволу погоджується з органами місцевого самоврядування, </w:t>
      </w:r>
      <w:proofErr w:type="spellStart"/>
      <w:r w:rsidRPr="005412D6">
        <w:rPr>
          <w:rFonts w:ascii="Times New Roman" w:hAnsi="Times New Roman" w:cs="Times New Roman"/>
          <w:sz w:val="24"/>
          <w:szCs w:val="24"/>
        </w:rPr>
        <w:t>Держгеокадастром</w:t>
      </w:r>
      <w:proofErr w:type="spellEnd"/>
      <w:r w:rsidRPr="005412D6">
        <w:rPr>
          <w:rFonts w:ascii="Times New Roman" w:hAnsi="Times New Roman" w:cs="Times New Roman"/>
          <w:sz w:val="24"/>
          <w:szCs w:val="24"/>
        </w:rPr>
        <w:t xml:space="preserve"> (у разі проведення робіт на землях водного фонду в межах прибережних захисних смуг уздовж морів, морських заток і лиманів, у внутрішніх морських водах, лиманах і територіальному морі) або його територіальними органами (у разі проведення робіт на інших землях водного фонду), </w:t>
      </w:r>
      <w:proofErr w:type="spellStart"/>
      <w:r w:rsidRPr="005412D6">
        <w:rPr>
          <w:rFonts w:ascii="Times New Roman" w:hAnsi="Times New Roman" w:cs="Times New Roman"/>
          <w:sz w:val="24"/>
          <w:szCs w:val="24"/>
        </w:rPr>
        <w:t>Держрибагентством</w:t>
      </w:r>
      <w:proofErr w:type="spellEnd"/>
      <w:r w:rsidRPr="005412D6">
        <w:rPr>
          <w:rFonts w:ascii="Times New Roman" w:hAnsi="Times New Roman" w:cs="Times New Roman"/>
          <w:sz w:val="24"/>
          <w:szCs w:val="24"/>
        </w:rPr>
        <w:t xml:space="preserve"> (у разі проведення робіт на рибогосподарських водних об’єктах), територіальними органами </w:t>
      </w:r>
      <w:proofErr w:type="spellStart"/>
      <w:r w:rsidRPr="005412D6">
        <w:rPr>
          <w:rFonts w:ascii="Times New Roman" w:hAnsi="Times New Roman" w:cs="Times New Roman"/>
          <w:sz w:val="24"/>
          <w:szCs w:val="24"/>
        </w:rPr>
        <w:t>Держлісагентства</w:t>
      </w:r>
      <w:proofErr w:type="spellEnd"/>
      <w:r w:rsidRPr="005412D6">
        <w:rPr>
          <w:rFonts w:ascii="Times New Roman" w:hAnsi="Times New Roman" w:cs="Times New Roman"/>
          <w:sz w:val="24"/>
          <w:szCs w:val="24"/>
        </w:rPr>
        <w:t xml:space="preserve"> (у разі проведення робіт у лісах на землях водного фонду), </w:t>
      </w:r>
      <w:proofErr w:type="spellStart"/>
      <w:r w:rsidRPr="005412D6">
        <w:rPr>
          <w:rFonts w:ascii="Times New Roman" w:hAnsi="Times New Roman" w:cs="Times New Roman"/>
          <w:sz w:val="24"/>
          <w:szCs w:val="24"/>
        </w:rPr>
        <w:t>Мінінфраструктури</w:t>
      </w:r>
      <w:proofErr w:type="spellEnd"/>
      <w:r w:rsidRPr="005412D6">
        <w:rPr>
          <w:rFonts w:ascii="Times New Roman" w:hAnsi="Times New Roman" w:cs="Times New Roman"/>
          <w:sz w:val="24"/>
          <w:szCs w:val="24"/>
        </w:rPr>
        <w:t xml:space="preserve"> (у разі проведення робіт в межах судноплавних шляхів загального користування, судноплавних шлюзів та портових гідротехнічних споруд).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Роботи на землях водного фонду, пов’язані з експлуатаційним днопоглибленням на внутрішніх підхідних, судноплавних каналах та портових акваторіях, проводяться на підставі дозволу, який видається один раз на весь період експлуатації внутрішніх підхідних, судноплавних каналів та портових акваторій за умови незмінності технічних характеристик акваторії порту, внутрішнього підхідного, судноплавного каналу, визначених паспортом, технологічних рішень та умов виконання робіт. Видача дозволу на проведення зазначених робіт на відміну від інших не потребує погоджень.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Земельне та водне законодавство закріплюють поняття і особливості встановлення прибережних захисних смуг та обмеження у використанні земельних ділянок прибережних захисних смуг уздовж річок, морів і навколо озер, водосховищ та інших водойм, навколо морських заток і лиманів. Стаття 60 ЗК та ст. 88 ВК України визначають, що прибережні захисні смуги встановлюються вздовж річок, морів і навколо озер, водосховищ та інших водойм з метою охорони поверхневих водних об’єктів від забруднення і засмічення та збереження їх водності.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Прибережні захисні смуги встановлюються по берегах річок та навколо водойм уздовж </w:t>
      </w:r>
      <w:proofErr w:type="spellStart"/>
      <w:r w:rsidRPr="005412D6">
        <w:rPr>
          <w:rFonts w:ascii="Times New Roman" w:hAnsi="Times New Roman" w:cs="Times New Roman"/>
          <w:sz w:val="24"/>
          <w:szCs w:val="24"/>
        </w:rPr>
        <w:t>узрізу</w:t>
      </w:r>
      <w:proofErr w:type="spellEnd"/>
      <w:r w:rsidRPr="005412D6">
        <w:rPr>
          <w:rFonts w:ascii="Times New Roman" w:hAnsi="Times New Roman" w:cs="Times New Roman"/>
          <w:sz w:val="24"/>
          <w:szCs w:val="24"/>
        </w:rPr>
        <w:t xml:space="preserve"> води шириною: - для малих річок, струмків і потічків, а також ставків площею менш як 3 гектари - 25 метрів; - для середніх річок, водосховищ на них, водойм, а також ставків площею понад 3 гектари - 50 метрів; - для великих річок, водосховищ на них та озер - 100 метрів. Ч.7 ст. 88 ВК України визначає, що прибережні захисні смуги по берегах річок та навколо водойм встановлюються за окремими проектами землеустрою.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Підтримуємо думку науковців, які вважають, що підстав для такого розуміння немає, оскільки прибережні захисні смуги по берегах річок та навколо водойм встановлюються автоматично, крім випадків встановлення прибережних захисних смуг у межах населених пунктів з урахуванням містобудівної документації, тобто за окремими проектами землеустрою. Прибережні захисні смуги уздовж річок, навколо водойм та на островах є природоохоронною територією з режимом обмеженої господарської діяльності. У прибережних захисних смугах уздовж річок, навколо водойм та на островах забороняється розорювання земель (крім підготовки ґрунту для залуження і залісення), а також садівництво </w:t>
      </w:r>
      <w:r w:rsidRPr="005412D6">
        <w:rPr>
          <w:rFonts w:ascii="Times New Roman" w:hAnsi="Times New Roman" w:cs="Times New Roman"/>
          <w:sz w:val="24"/>
          <w:szCs w:val="24"/>
        </w:rPr>
        <w:lastRenderedPageBreak/>
        <w:t xml:space="preserve">та городництво; зберігання та застосування пестицидів і добрив; влаштування літніх таборів для худоби; будівництво будь-яких споруд (крім гідротехнічних, гідрометричних та лінійних), у тому числі баз відпочинку, дач, гаражів та стоянок автомобілів; влаштування звалищ сміття, гноєсховищ, накопичувачів рідких і твердих відходів виробництва, кладовищ, скотомогильників, полів фільтрації тощо; миття та обслуговування транспортних засобів і техніки (ст. 61 ЗК України та ст. 89 ВК України).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Прибережна захисна смуга уздовж морів, морських заток і лиманів входить у зону санітарної охорони моря і може використовуватися лише для будівництва військових та інших оборонних об’єктів, об’єктів, що виробляють енергію за рахунок використання енергії вітру, сонця і хвиль, об’єктів постачання, розподілу, передачі енергії, а також санаторіїв, дитячих оздоровчих таборів та інших лікувально- оздоровчих закладів з обов’язковим централізованим водопостачанням і каналізацією, гідротехнічних, гідрометричних та лінійних споруд (ст. 90 ВК України).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У прибережних захисних смугах уздовж морів, морських заток і лиманів та на островах у внутрішніх морських водах забороняється: влаштування полігонів побутових та промислових відходів і накопичувачів стічних вод; влаштування вигребів для накопичення господарсько-побутових стічних вод об’ємом понад 1 кубічний метр на добу; влаштування полів фільтрації та створення інших споруд для приймання і знезаражування рідких відходів; застосування сильнодіючих пестицидів (ч. 1 ст. 62 ЗК України та ч. 2 ст. 90 ВК України). У межах пляжної зони прибережних захисних смуг забороняється будівництво будь-яких споруд, крім гідротехнічних, гідрометричних та лінійних.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Прикладом встановлення прибережних захисних смуг є роботи, виконані на замовлення Одеської міськради, із встановлення прибережних водоохоронних захисних смуг вздовж Чорното моря на території Одеського заводу сільськогосподарського машинобудування ВАТ «</w:t>
      </w:r>
      <w:proofErr w:type="spellStart"/>
      <w:r w:rsidRPr="005412D6">
        <w:rPr>
          <w:rFonts w:ascii="Times New Roman" w:hAnsi="Times New Roman" w:cs="Times New Roman"/>
          <w:sz w:val="24"/>
          <w:szCs w:val="24"/>
        </w:rPr>
        <w:t>Одессільмаш</w:t>
      </w:r>
      <w:proofErr w:type="spellEnd"/>
      <w:r w:rsidRPr="005412D6">
        <w:rPr>
          <w:rFonts w:ascii="Times New Roman" w:hAnsi="Times New Roman" w:cs="Times New Roman"/>
          <w:sz w:val="24"/>
          <w:szCs w:val="24"/>
        </w:rPr>
        <w:t xml:space="preserve">». Положення, що стосуються смуг відведення, закріплені у ст. 63 ЗК України, а саме: для забезпечення експлуатації та захисту від забруднення, пошкодження і руйнування каналів зрошувальних і осушувальних систем, гідротехнічних та гідрометричних споруд, водойм і гребель на берегах річок виділяються земельні ділянки смуг відведення з особливим режимом використання.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Розміри та режим використання земельних ділянок смуг відведення визначаються за проектами землеустрою, які розробляються і затверджуються в установленому порядку. Земельні ділянки в межах смуг відведення надаються для створення водоохоронних насаджень, берегоукріплювальних та протиерозійних гідротехнічних споруд, будівництва переправ тощо. Положення щодо смуг відведення містяться також у ст. 91 ВК України. Береговим смугам водних шляхів присвячена ст. 64 ЗК України, в якій зазначено, що берегові смуги встановлюються на судноплавних водних шляхах за межами населених пунктів для проведення робіт, пов’язаних з судноплавством. Розміри берегових смуг водних шляхів визначаються за проектами землеустрою, які розробляються і затверджуються в установленому порядку. Порядок встановлення та використання берегових смуг водних шляхів визначається Постановою Кабінету Міністрів України «Про затвердження Порядку складання паспортів річок і Порядку установлення берегових смуг водн</w:t>
      </w:r>
      <w:r>
        <w:rPr>
          <w:rFonts w:ascii="Times New Roman" w:hAnsi="Times New Roman" w:cs="Times New Roman"/>
          <w:sz w:val="24"/>
          <w:szCs w:val="24"/>
        </w:rPr>
        <w:t>их шляхів та користування ними»</w:t>
      </w:r>
      <w:r w:rsidRPr="005412D6">
        <w:rPr>
          <w:rFonts w:ascii="Times New Roman" w:hAnsi="Times New Roman" w:cs="Times New Roman"/>
          <w:sz w:val="24"/>
          <w:szCs w:val="24"/>
        </w:rPr>
        <w:t xml:space="preserve"> .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Згідно зазначеного вище Порядку берегові смуги водних шляхів відносяться до земель водного фонду, порядок надання яких у користування та припинення права користування ними визначається статтями 19, 27 ЗК України. Розміри ділянок берегових смуг судноплавних водних шляхів, що потребують відведення земель для проведення робіт, пов’язаних із судноплавством, і розміщення необхідних споруд для річкового флоту, визначаються за проектами землеустрою берегових смуг водних шляхів, які розробляються і затверджуються </w:t>
      </w:r>
      <w:proofErr w:type="spellStart"/>
      <w:r w:rsidRPr="005412D6">
        <w:rPr>
          <w:rFonts w:ascii="Times New Roman" w:hAnsi="Times New Roman" w:cs="Times New Roman"/>
          <w:sz w:val="24"/>
          <w:szCs w:val="24"/>
        </w:rPr>
        <w:t>Мінінфраструктури</w:t>
      </w:r>
      <w:proofErr w:type="spellEnd"/>
      <w:r w:rsidRPr="005412D6">
        <w:rPr>
          <w:rFonts w:ascii="Times New Roman" w:hAnsi="Times New Roman" w:cs="Times New Roman"/>
          <w:sz w:val="24"/>
          <w:szCs w:val="24"/>
        </w:rPr>
        <w:t xml:space="preserve"> за погодженням з </w:t>
      </w:r>
      <w:proofErr w:type="spellStart"/>
      <w:r w:rsidRPr="005412D6">
        <w:rPr>
          <w:rFonts w:ascii="Times New Roman" w:hAnsi="Times New Roman" w:cs="Times New Roman"/>
          <w:sz w:val="24"/>
          <w:szCs w:val="24"/>
        </w:rPr>
        <w:t>Мінприроди</w:t>
      </w:r>
      <w:proofErr w:type="spellEnd"/>
      <w:r w:rsidRPr="005412D6">
        <w:rPr>
          <w:rFonts w:ascii="Times New Roman" w:hAnsi="Times New Roman" w:cs="Times New Roman"/>
          <w:sz w:val="24"/>
          <w:szCs w:val="24"/>
        </w:rPr>
        <w:t xml:space="preserve">, </w:t>
      </w:r>
      <w:proofErr w:type="spellStart"/>
      <w:r w:rsidRPr="005412D6">
        <w:rPr>
          <w:rFonts w:ascii="Times New Roman" w:hAnsi="Times New Roman" w:cs="Times New Roman"/>
          <w:sz w:val="24"/>
          <w:szCs w:val="24"/>
        </w:rPr>
        <w:t>Держводагентством</w:t>
      </w:r>
      <w:proofErr w:type="spellEnd"/>
      <w:r w:rsidRPr="005412D6">
        <w:rPr>
          <w:rFonts w:ascii="Times New Roman" w:hAnsi="Times New Roman" w:cs="Times New Roman"/>
          <w:sz w:val="24"/>
          <w:szCs w:val="24"/>
        </w:rPr>
        <w:t xml:space="preserve"> та територіальними органами </w:t>
      </w:r>
      <w:proofErr w:type="spellStart"/>
      <w:r w:rsidRPr="005412D6">
        <w:rPr>
          <w:rFonts w:ascii="Times New Roman" w:hAnsi="Times New Roman" w:cs="Times New Roman"/>
          <w:sz w:val="24"/>
          <w:szCs w:val="24"/>
        </w:rPr>
        <w:t>Держгеокадастру</w:t>
      </w:r>
      <w:proofErr w:type="spellEnd"/>
      <w:r w:rsidRPr="005412D6">
        <w:rPr>
          <w:rFonts w:ascii="Times New Roman" w:hAnsi="Times New Roman" w:cs="Times New Roman"/>
          <w:sz w:val="24"/>
          <w:szCs w:val="24"/>
        </w:rPr>
        <w:t xml:space="preserve">. У межах берегових смуг водних шляхів дозволяється: влаштування причалів, установлення пристроїв для навантаження і розвантаження самохідних суден і барж, тимчасових пристроїв для швартування суден і наплавних споруд, а також тимчасове зберігання вантажів та механічної тяги суден; установлення берегових навігаційних знаків; установлення </w:t>
      </w:r>
      <w:proofErr w:type="spellStart"/>
      <w:r w:rsidRPr="005412D6">
        <w:rPr>
          <w:rFonts w:ascii="Times New Roman" w:hAnsi="Times New Roman" w:cs="Times New Roman"/>
          <w:sz w:val="24"/>
          <w:szCs w:val="24"/>
        </w:rPr>
        <w:t>гідрометрологічних</w:t>
      </w:r>
      <w:proofErr w:type="spellEnd"/>
      <w:r w:rsidRPr="005412D6">
        <w:rPr>
          <w:rFonts w:ascii="Times New Roman" w:hAnsi="Times New Roman" w:cs="Times New Roman"/>
          <w:sz w:val="24"/>
          <w:szCs w:val="24"/>
        </w:rPr>
        <w:t xml:space="preserve"> постів; - </w:t>
      </w:r>
      <w:r w:rsidRPr="005412D6">
        <w:rPr>
          <w:rFonts w:ascii="Times New Roman" w:hAnsi="Times New Roman" w:cs="Times New Roman"/>
          <w:sz w:val="24"/>
          <w:szCs w:val="24"/>
        </w:rPr>
        <w:lastRenderedPageBreak/>
        <w:t xml:space="preserve">зберігання твердого палива для суден підприємств і організацій водного транспорту, а також тимчасове зберігання суднового обладнання; - влаштування тимчасових зимових приміщень і проведення інших робіт у разі випадкової зимівлі чи виходу з експлуатації судна. Аналогічні положення містяться у ст. 92 ВК України.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У ч. 2 ст. 58 ЗК України закріплено, що для створення сприятливого режиму водних об’єктів уздовж морів, навколо озер, водосховищ та інших водойм встановлюються водоохоронні зони, розміри яких визначаються за проектами землеустрою. Правовий режим водоохоронних зон визначається ст. 87 ВК України, в якій зазначено, що водоохоронна зона є природоохоронною територією господарської діяльності, що регулюється.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На території водоохоронних зон забороняється: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використання стійких та сильнодіючих пестицидів;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 влаштування кладовищ, скотомогильників, звалищ, полів фільтрації;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 скидання неочищених стічних вод, використовуючи рельєф місцевості (балки, пониззя, кар’єри тощо), а також у потічки.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В окремих випадках у водоохоронній зоні може бути дозволено добування піску і гравію за межами земель водного фонду на сухій частині заплави, у </w:t>
      </w:r>
      <w:proofErr w:type="spellStart"/>
      <w:r w:rsidRPr="005412D6">
        <w:rPr>
          <w:rFonts w:ascii="Times New Roman" w:hAnsi="Times New Roman" w:cs="Times New Roman"/>
          <w:sz w:val="24"/>
          <w:szCs w:val="24"/>
        </w:rPr>
        <w:t>праруслах</w:t>
      </w:r>
      <w:proofErr w:type="spellEnd"/>
      <w:r w:rsidRPr="005412D6">
        <w:rPr>
          <w:rFonts w:ascii="Times New Roman" w:hAnsi="Times New Roman" w:cs="Times New Roman"/>
          <w:sz w:val="24"/>
          <w:szCs w:val="24"/>
        </w:rPr>
        <w:t xml:space="preserve"> річок за погодженням з обласними, Київською,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 центральним органом виконавчої влади, що реалізує державну політику у сфері розвитку водного господарства, та центральним органом виконавчої влади, що реалізує державну політику у сфері геологічного вивчення та раціонального використання надр.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Зовнішні межі водоохоронних зон визначаються за спеціально розробленими проектами. Порядок визначення розмірів і меж водоохоронних зон та режим ведення господарської діяльності в них встановлюються Постановою Кабінету Міністрів України «Про затвердження Порядку визначення розмірів і меж водоохоронних зон та режиму ведення господарської діяльності в них».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Відповідно до п. 5 цього Порядку розміри і межі водоохоронних зон визначаються проектом на основі нормативно-технічної документації. Проекти цих зон розробляються на замовлення фізичних та юридичних осіб, узгоджуються з власниками землі, землекористувачами, </w:t>
      </w:r>
      <w:proofErr w:type="spellStart"/>
      <w:r w:rsidRPr="005412D6">
        <w:rPr>
          <w:rFonts w:ascii="Times New Roman" w:hAnsi="Times New Roman" w:cs="Times New Roman"/>
          <w:sz w:val="24"/>
          <w:szCs w:val="24"/>
        </w:rPr>
        <w:t>Мінприроди</w:t>
      </w:r>
      <w:proofErr w:type="spellEnd"/>
      <w:r w:rsidRPr="005412D6">
        <w:rPr>
          <w:rFonts w:ascii="Times New Roman" w:hAnsi="Times New Roman" w:cs="Times New Roman"/>
          <w:sz w:val="24"/>
          <w:szCs w:val="24"/>
        </w:rPr>
        <w:t xml:space="preserve">, </w:t>
      </w:r>
      <w:proofErr w:type="spellStart"/>
      <w:r w:rsidRPr="005412D6">
        <w:rPr>
          <w:rFonts w:ascii="Times New Roman" w:hAnsi="Times New Roman" w:cs="Times New Roman"/>
          <w:sz w:val="24"/>
          <w:szCs w:val="24"/>
        </w:rPr>
        <w:t>Держводагентством</w:t>
      </w:r>
      <w:proofErr w:type="spellEnd"/>
      <w:r w:rsidRPr="005412D6">
        <w:rPr>
          <w:rFonts w:ascii="Times New Roman" w:hAnsi="Times New Roman" w:cs="Times New Roman"/>
          <w:sz w:val="24"/>
          <w:szCs w:val="24"/>
        </w:rPr>
        <w:t xml:space="preserve"> та територіальними органами </w:t>
      </w:r>
      <w:proofErr w:type="spellStart"/>
      <w:r w:rsidRPr="005412D6">
        <w:rPr>
          <w:rFonts w:ascii="Times New Roman" w:hAnsi="Times New Roman" w:cs="Times New Roman"/>
          <w:sz w:val="24"/>
          <w:szCs w:val="24"/>
        </w:rPr>
        <w:t>Держземагентсгва</w:t>
      </w:r>
      <w:proofErr w:type="spellEnd"/>
      <w:r w:rsidRPr="005412D6">
        <w:rPr>
          <w:rFonts w:ascii="Times New Roman" w:hAnsi="Times New Roman" w:cs="Times New Roman"/>
          <w:sz w:val="24"/>
          <w:szCs w:val="24"/>
        </w:rPr>
        <w:t xml:space="preserve">, а на території Автономної Республіки Крим - з органами виконавчої влади Автономної Республіки Крим з питань екології та природних ресурсів, водного господарства та земельних ресурсів і затверджуються відповідними місцевими органами виконавчої влади або виконавчими комітетами рад.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До 2012 року відповідно до п. 5 Порядку визначення розмірів і меж водоохоронних зон та режиму ведення господарської діяльності в них замовниками проектів були органи водного господарства та інші спеціально уповноважені органи (на практиці дуже часто замовниками виступають органи місцевого самоврядування або суб’єкти господарювання, які планують здійснювати якусь діяльність поблизу водних об’єктів і яким необхідно погодити відповідну проектну документацію. Але це не впливає на відповідність розробленої документації закону).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Межі водоохоронних зон встановлюються з урахуванням: рельєфу місцевості, затоплення, підтоплення, інтенсивності </w:t>
      </w:r>
      <w:proofErr w:type="spellStart"/>
      <w:r w:rsidRPr="005412D6">
        <w:rPr>
          <w:rFonts w:ascii="Times New Roman" w:hAnsi="Times New Roman" w:cs="Times New Roman"/>
          <w:sz w:val="24"/>
          <w:szCs w:val="24"/>
        </w:rPr>
        <w:t>берегоруйнування</w:t>
      </w:r>
      <w:proofErr w:type="spellEnd"/>
      <w:r w:rsidRPr="005412D6">
        <w:rPr>
          <w:rFonts w:ascii="Times New Roman" w:hAnsi="Times New Roman" w:cs="Times New Roman"/>
          <w:sz w:val="24"/>
          <w:szCs w:val="24"/>
        </w:rPr>
        <w:t xml:space="preserve">, конструкції інженерного захисту берега; цільового призначення земель, що входять до складу водоохоронної зони. Відповідно до п. 13 Порядку в окремих випадках у водоохоронній зоні може провадитися добування піску і гравію за межами земель водного фонду на сухій частині заплави, у </w:t>
      </w:r>
      <w:proofErr w:type="spellStart"/>
      <w:r w:rsidRPr="005412D6">
        <w:rPr>
          <w:rFonts w:ascii="Times New Roman" w:hAnsi="Times New Roman" w:cs="Times New Roman"/>
          <w:sz w:val="24"/>
          <w:szCs w:val="24"/>
        </w:rPr>
        <w:t>праруслах</w:t>
      </w:r>
      <w:proofErr w:type="spellEnd"/>
      <w:r w:rsidRPr="005412D6">
        <w:rPr>
          <w:rFonts w:ascii="Times New Roman" w:hAnsi="Times New Roman" w:cs="Times New Roman"/>
          <w:sz w:val="24"/>
          <w:szCs w:val="24"/>
        </w:rPr>
        <w:t xml:space="preserve"> річок за погодженням з </w:t>
      </w:r>
      <w:proofErr w:type="spellStart"/>
      <w:r w:rsidRPr="005412D6">
        <w:rPr>
          <w:rFonts w:ascii="Times New Roman" w:hAnsi="Times New Roman" w:cs="Times New Roman"/>
          <w:sz w:val="24"/>
          <w:szCs w:val="24"/>
        </w:rPr>
        <w:t>Мінприроди</w:t>
      </w:r>
      <w:proofErr w:type="spellEnd"/>
      <w:r w:rsidRPr="005412D6">
        <w:rPr>
          <w:rFonts w:ascii="Times New Roman" w:hAnsi="Times New Roman" w:cs="Times New Roman"/>
          <w:sz w:val="24"/>
          <w:szCs w:val="24"/>
        </w:rPr>
        <w:t xml:space="preserve">, а на території Автономної Республіки Крим з органом виконавчої влади Автономної Республіки Крим з питань екології та природних ресурсів, </w:t>
      </w:r>
      <w:proofErr w:type="spellStart"/>
      <w:r w:rsidRPr="005412D6">
        <w:rPr>
          <w:rFonts w:ascii="Times New Roman" w:hAnsi="Times New Roman" w:cs="Times New Roman"/>
          <w:sz w:val="24"/>
          <w:szCs w:val="24"/>
        </w:rPr>
        <w:t>Держводагентством</w:t>
      </w:r>
      <w:proofErr w:type="spellEnd"/>
      <w:r w:rsidRPr="005412D6">
        <w:rPr>
          <w:rFonts w:ascii="Times New Roman" w:hAnsi="Times New Roman" w:cs="Times New Roman"/>
          <w:sz w:val="24"/>
          <w:szCs w:val="24"/>
        </w:rPr>
        <w:t xml:space="preserve">, а на території Автономної Республіки Крим - з органом виконавчої влади Автономної Республіки Крим з питань водного господарства та </w:t>
      </w:r>
      <w:proofErr w:type="spellStart"/>
      <w:r w:rsidRPr="005412D6">
        <w:rPr>
          <w:rFonts w:ascii="Times New Roman" w:hAnsi="Times New Roman" w:cs="Times New Roman"/>
          <w:sz w:val="24"/>
          <w:szCs w:val="24"/>
        </w:rPr>
        <w:t>Держгеонадрами</w:t>
      </w:r>
      <w:proofErr w:type="spellEnd"/>
      <w:r w:rsidRPr="005412D6">
        <w:rPr>
          <w:rFonts w:ascii="Times New Roman" w:hAnsi="Times New Roman" w:cs="Times New Roman"/>
          <w:sz w:val="24"/>
          <w:szCs w:val="24"/>
        </w:rPr>
        <w:t xml:space="preserve">. Щодо правового режиму зон санітарної охорони, то він визначений ст. 93 ВК України. Зони санітарної охорони встановлюються з метою охорони водних об’єктів у районах забору води </w:t>
      </w:r>
      <w:r w:rsidRPr="005412D6">
        <w:rPr>
          <w:rFonts w:ascii="Times New Roman" w:hAnsi="Times New Roman" w:cs="Times New Roman"/>
          <w:sz w:val="24"/>
          <w:szCs w:val="24"/>
        </w:rPr>
        <w:lastRenderedPageBreak/>
        <w:t xml:space="preserve">для централізованого водопостачання населення, лікувальних і оздоровчих потреб і поділяються на пояси особливого режиму.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Зони санітарної охорони джерел та об’єктів централізованого питного водопостачання входять до складу водоохоронних зон і поділяються на три пояси: перший пояс (суворого режиму), другий пояс (обмеження), третій пояс (спостереження) (ст. 35 ЗУ «Про питну воду та питне водопостачання»). Межі зон санітарної охорони водних об’єктів встановлюються місцевими радами на їх території за погодженням з центральним органом виконавчої влади, що реалізує державну політику у сфері розвитку водного господарства, центральним органом виконавчої влади, що реалізує державну політику у сфері геологічного вивчення та раціонального використання надр, центральним органом виконавчої влади, що реалізує державну політику у сфері санітарного та епідемічного благополуччя населення, обласними, Київською,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 Режим цих зон санітарної охорони встановлюється Постановою Кабінету Міністрів України «Про правовий режим зон санітарної охорони водних об’єктів». Відповідно до зазначеної Постанови зони санітарної охорони водних об’єктів створюються на всіх господарсько- питних водопроводах незалежно від їх підпорядкованості або гину джерела водопостачання.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Залежно від типу джерела водопостачання (поверхневий, підземний), ступеня його захищеності і ризику мікробного та хімічного забруднення, особливостей санітарних, гідрогеологічних і гідрологічних умов, а також характеру забруднюючих речовин встановлюються межі зон санітарної охорони та їх окремих поясів. Межі зон санітарної охорони водних об’єктів визначаються проектом землеустрою.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Межі зон санітарної охорони водних об’єктів встановлюються органами місцевого самоврядування на їх території за погодженням з державними органами земельних ресурсів, </w:t>
      </w:r>
      <w:proofErr w:type="spellStart"/>
      <w:r w:rsidRPr="005412D6">
        <w:rPr>
          <w:rFonts w:ascii="Times New Roman" w:hAnsi="Times New Roman" w:cs="Times New Roman"/>
          <w:sz w:val="24"/>
          <w:szCs w:val="24"/>
        </w:rPr>
        <w:t>санітарноепідеміологічного</w:t>
      </w:r>
      <w:proofErr w:type="spellEnd"/>
      <w:r w:rsidRPr="005412D6">
        <w:rPr>
          <w:rFonts w:ascii="Times New Roman" w:hAnsi="Times New Roman" w:cs="Times New Roman"/>
          <w:sz w:val="24"/>
          <w:szCs w:val="24"/>
        </w:rPr>
        <w:t xml:space="preserve"> нагляду, охорони навколишнього природного середовища, водного господарства та геології.</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 Зони санітарної охорони поверхневих та підземних водних об’єктів входять до складу водоохоронних зон і поділяються на три пояси особливого режиму: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 перший пояс (суворого режиму) включає територію розміщення водозабору, майданчика водопровідних споруд і </w:t>
      </w:r>
      <w:proofErr w:type="spellStart"/>
      <w:r w:rsidRPr="005412D6">
        <w:rPr>
          <w:rFonts w:ascii="Times New Roman" w:hAnsi="Times New Roman" w:cs="Times New Roman"/>
          <w:sz w:val="24"/>
          <w:szCs w:val="24"/>
        </w:rPr>
        <w:t>водопідвідного</w:t>
      </w:r>
      <w:proofErr w:type="spellEnd"/>
      <w:r w:rsidRPr="005412D6">
        <w:rPr>
          <w:rFonts w:ascii="Times New Roman" w:hAnsi="Times New Roman" w:cs="Times New Roman"/>
          <w:sz w:val="24"/>
          <w:szCs w:val="24"/>
        </w:rPr>
        <w:t xml:space="preserve"> каналу;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 другий і третій пояси (обмежень і спостережень) включають територію, що призначається для охорони джерел водопостачання від забруднення. </w:t>
      </w:r>
    </w:p>
    <w:p w:rsidR="005412D6" w:rsidRDefault="005412D6" w:rsidP="005412D6">
      <w:pPr>
        <w:spacing w:after="0" w:line="240" w:lineRule="auto"/>
        <w:ind w:firstLine="709"/>
        <w:jc w:val="both"/>
        <w:rPr>
          <w:rFonts w:ascii="Times New Roman" w:hAnsi="Times New Roman" w:cs="Times New Roman"/>
          <w:sz w:val="24"/>
          <w:szCs w:val="24"/>
        </w:rPr>
      </w:pPr>
    </w:p>
    <w:p w:rsidR="005412D6" w:rsidRPr="005412D6" w:rsidRDefault="005412D6" w:rsidP="005412D6">
      <w:pPr>
        <w:spacing w:after="0" w:line="240" w:lineRule="auto"/>
        <w:ind w:firstLine="709"/>
        <w:jc w:val="both"/>
        <w:rPr>
          <w:rFonts w:ascii="Times New Roman" w:hAnsi="Times New Roman" w:cs="Times New Roman"/>
          <w:b/>
          <w:sz w:val="24"/>
          <w:szCs w:val="24"/>
        </w:rPr>
      </w:pPr>
      <w:r w:rsidRPr="005412D6">
        <w:rPr>
          <w:rFonts w:ascii="Times New Roman" w:hAnsi="Times New Roman" w:cs="Times New Roman"/>
          <w:b/>
          <w:sz w:val="24"/>
          <w:szCs w:val="24"/>
        </w:rPr>
        <w:t xml:space="preserve">3. Поняття земель лісогосподарського призначення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Види земель, що віднесені до категорії земель лісового фонду визначені ст. 55 Земельного кодексу України та ст. 5 Лісового кодексу України. Зокрема, до складу земель лісового фонду належать землі, вкриті лісовою (деревною та чагарниковою) рослинністю, а також невкриті лісовою рослинністю, які підлягають залісненню (зруби, згарища, рідколісся, пустирі та інші), зайняті лісовими шляхами, просіками, протипожежними розривами тощо; нелісові землі, які надані та використовуються для потреб лісового господарства зайняті спорудами, пов’язаними з веденням лісового господарства, трасами ліній </w:t>
      </w:r>
      <w:proofErr w:type="spellStart"/>
      <w:r w:rsidRPr="005412D6">
        <w:rPr>
          <w:rFonts w:ascii="Times New Roman" w:hAnsi="Times New Roman" w:cs="Times New Roman"/>
          <w:sz w:val="24"/>
          <w:szCs w:val="24"/>
        </w:rPr>
        <w:t>електропередач</w:t>
      </w:r>
      <w:proofErr w:type="spellEnd"/>
      <w:r w:rsidRPr="005412D6">
        <w:rPr>
          <w:rFonts w:ascii="Times New Roman" w:hAnsi="Times New Roman" w:cs="Times New Roman"/>
          <w:sz w:val="24"/>
          <w:szCs w:val="24"/>
        </w:rPr>
        <w:t xml:space="preserve">, продуктопроводів та підземними комунікаціями тощо, зайняті сільськогосподарськими угіддями (рілля, багаторічні насадження, сіножаті, пасовища, надані для потреб лісового господарства); зайняті болотами і водоймами в межах земельних ділянок лісового фонду, наданих для потреб лісового господарства. </w:t>
      </w:r>
    </w:p>
    <w:p w:rsidR="005412D6"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Не належать до земель лісового фонду землі, зайняті зеленими насадженнями у межах населених пунктів, які не віднесені до категорії лісів; полезахисними лісовими смугами, захисними насадженнями на смугах відводу залізниць, захисними насадженнями на смугах відводу автомобільних доріг, захисними насадженнями на смугах відводу каналів, гідротехнічних споруд та водних об’єктів; окремими деревами і групами дерев, чагарниками на сільськогосподарських угіддях, присадибних, дачних і садових ділянках. </w:t>
      </w:r>
    </w:p>
    <w:p w:rsidR="00105BFB"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Віднесення земельних ділянок до складу земель лісового фонду, визначення їх меж провадиться у порядку, встановленому земельним законодавством. Ст. 6 Лісового кодексу </w:t>
      </w:r>
      <w:r w:rsidRPr="005412D6">
        <w:rPr>
          <w:rFonts w:ascii="Times New Roman" w:hAnsi="Times New Roman" w:cs="Times New Roman"/>
          <w:sz w:val="24"/>
          <w:szCs w:val="24"/>
        </w:rPr>
        <w:lastRenderedPageBreak/>
        <w:t xml:space="preserve">України визначено, що всі ліси в Україні є власністю держави, якими від імені держави розпоряджається Верховна Рада України. </w:t>
      </w:r>
    </w:p>
    <w:p w:rsidR="00105BFB"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Але землі лісового фонду можуть перебувати як у державній, так і в комунальній та приватній власності, визначено ст. 56 Земельного кодексу України. Фізичним та юридичним особам за рішенням органів місцевого самоврядування та органів виконавчої влади можуть безоплатно або за плату передаватись у власність замкнені земельні ділянки лісового фонду загальною площею до 5 гектарів у складі угідь фермерських та інших господарств. Фізичні та юридичні особи в установленому порядку можуть набувати у власність земельні ділянки деградованих і малопродуктивних угідь для заліснення. Особливості в правовому режимі земель державного лісового фонду обумовлюється насамперед відмінностями в порядку використання окремих </w:t>
      </w:r>
      <w:r w:rsidR="00105BFB">
        <w:rPr>
          <w:rFonts w:ascii="Times New Roman" w:hAnsi="Times New Roman" w:cs="Times New Roman"/>
          <w:sz w:val="24"/>
          <w:szCs w:val="24"/>
        </w:rPr>
        <w:t>груп лісів державного значення</w:t>
      </w:r>
      <w:r w:rsidRPr="005412D6">
        <w:rPr>
          <w:rFonts w:ascii="Times New Roman" w:hAnsi="Times New Roman" w:cs="Times New Roman"/>
          <w:sz w:val="24"/>
          <w:szCs w:val="24"/>
        </w:rPr>
        <w:t xml:space="preserve">. </w:t>
      </w:r>
    </w:p>
    <w:p w:rsidR="00105BFB"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З точки зору можливого господарського використання, тобто народногосподарського призначення та місця їх розташування і функцій, тобто екологічного призначення, ліси поділяються на дві групи. </w:t>
      </w:r>
    </w:p>
    <w:p w:rsidR="00105BFB"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До першої групи належать ліси, що виконують переважно природоохоронні функції: </w:t>
      </w:r>
    </w:p>
    <w:p w:rsidR="00105BFB"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 Водоохоронні (смуги лісів уздовж берегів річок, навколо озер, водоймищ та інших водних об’єктів, смуги лісів, що захищають нерестовища цінних промислових риб, а також захисні лісові насадження на смугах відводу каналів); </w:t>
      </w:r>
    </w:p>
    <w:p w:rsidR="00105BFB"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 Захисні (ліси протиерозійні, </w:t>
      </w:r>
      <w:proofErr w:type="spellStart"/>
      <w:r w:rsidRPr="005412D6">
        <w:rPr>
          <w:rFonts w:ascii="Times New Roman" w:hAnsi="Times New Roman" w:cs="Times New Roman"/>
          <w:sz w:val="24"/>
          <w:szCs w:val="24"/>
        </w:rPr>
        <w:t>приполонинні</w:t>
      </w:r>
      <w:proofErr w:type="spellEnd"/>
      <w:r w:rsidRPr="005412D6">
        <w:rPr>
          <w:rFonts w:ascii="Times New Roman" w:hAnsi="Times New Roman" w:cs="Times New Roman"/>
          <w:sz w:val="24"/>
          <w:szCs w:val="24"/>
        </w:rPr>
        <w:t xml:space="preserve">, захисні смуги уздовж залізниць, автомобільних доріг міжнародного, державного та обласною значення, особливо цінні лісові масиви, державні лісові смуги, байрачні ліси, степові переліски та інші ліси степових, лісостепових, гірських районів, що мають важливе значення для захисту навколишнього природного середовища; полезахисні лісові смуги, захисні лісові насадження на смугах відводу залізниць, захисні лісові насадження на смугах відводу автомобільних доріг); </w:t>
      </w:r>
    </w:p>
    <w:p w:rsidR="00105BFB"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 Санітарно-гігієнічні та оздоровчі ліси (ліси населених пунктів, ліси зелених зон навколо населених пунктів і промислових підприємств, ліси першого і другого поясів санітарної охорони джерел водопостачання та ліси зон округів санітарної охорони лікувально- оздоровчих територій). </w:t>
      </w:r>
    </w:p>
    <w:p w:rsidR="00105BFB"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До першої групи належать також ліси на територіях природно-заповідного фонду (заповідники, національні природні парки, пам’ятки природи, заповідні урочища, регіональні ландшафтні парки, ліси, що мають наукове або історичне значення). </w:t>
      </w:r>
    </w:p>
    <w:p w:rsidR="00105BFB" w:rsidRDefault="005412D6" w:rsidP="005412D6">
      <w:pPr>
        <w:spacing w:after="0" w:line="240" w:lineRule="auto"/>
        <w:ind w:firstLine="709"/>
        <w:jc w:val="both"/>
        <w:rPr>
          <w:rFonts w:ascii="Times New Roman" w:hAnsi="Times New Roman" w:cs="Times New Roman"/>
          <w:sz w:val="24"/>
          <w:szCs w:val="24"/>
        </w:rPr>
      </w:pPr>
      <w:r w:rsidRPr="005412D6">
        <w:rPr>
          <w:rFonts w:ascii="Times New Roman" w:hAnsi="Times New Roman" w:cs="Times New Roman"/>
          <w:sz w:val="24"/>
          <w:szCs w:val="24"/>
        </w:rPr>
        <w:t xml:space="preserve">До другої групи належать ліси, що поряд з екологічними мають експлуатаційне значення, і для збереження захисних функцій, безперервності та </w:t>
      </w:r>
      <w:proofErr w:type="spellStart"/>
      <w:r w:rsidRPr="005412D6">
        <w:rPr>
          <w:rFonts w:ascii="Times New Roman" w:hAnsi="Times New Roman" w:cs="Times New Roman"/>
          <w:sz w:val="24"/>
          <w:szCs w:val="24"/>
        </w:rPr>
        <w:t>невиснажливості</w:t>
      </w:r>
      <w:proofErr w:type="spellEnd"/>
      <w:r w:rsidRPr="005412D6">
        <w:rPr>
          <w:rFonts w:ascii="Times New Roman" w:hAnsi="Times New Roman" w:cs="Times New Roman"/>
          <w:sz w:val="24"/>
          <w:szCs w:val="24"/>
        </w:rPr>
        <w:t xml:space="preserve"> використання яких встановлюється режим обмеженого лісокористування. </w:t>
      </w:r>
    </w:p>
    <w:p w:rsidR="00190BC3" w:rsidRPr="005412D6" w:rsidRDefault="005412D6" w:rsidP="005412D6">
      <w:pPr>
        <w:spacing w:after="0" w:line="240" w:lineRule="auto"/>
        <w:ind w:firstLine="709"/>
        <w:jc w:val="both"/>
      </w:pPr>
      <w:r w:rsidRPr="005412D6">
        <w:rPr>
          <w:rFonts w:ascii="Times New Roman" w:hAnsi="Times New Roman" w:cs="Times New Roman"/>
          <w:sz w:val="24"/>
          <w:szCs w:val="24"/>
        </w:rPr>
        <w:t xml:space="preserve">Під час поділу лісів на групи та віднесення до категорій </w:t>
      </w:r>
      <w:proofErr w:type="spellStart"/>
      <w:r w:rsidRPr="005412D6">
        <w:rPr>
          <w:rFonts w:ascii="Times New Roman" w:hAnsi="Times New Roman" w:cs="Times New Roman"/>
          <w:sz w:val="24"/>
          <w:szCs w:val="24"/>
        </w:rPr>
        <w:t>захисності</w:t>
      </w:r>
      <w:proofErr w:type="spellEnd"/>
      <w:r w:rsidRPr="005412D6">
        <w:rPr>
          <w:rFonts w:ascii="Times New Roman" w:hAnsi="Times New Roman" w:cs="Times New Roman"/>
          <w:sz w:val="24"/>
          <w:szCs w:val="24"/>
        </w:rPr>
        <w:t xml:space="preserve"> визначаються межі земель, зайнятих лісами кожної групи та категорії </w:t>
      </w:r>
      <w:proofErr w:type="spellStart"/>
      <w:r w:rsidRPr="005412D6">
        <w:rPr>
          <w:rFonts w:ascii="Times New Roman" w:hAnsi="Times New Roman" w:cs="Times New Roman"/>
          <w:sz w:val="24"/>
          <w:szCs w:val="24"/>
        </w:rPr>
        <w:t>захисності</w:t>
      </w:r>
      <w:proofErr w:type="spellEnd"/>
      <w:r w:rsidRPr="005412D6">
        <w:rPr>
          <w:rFonts w:ascii="Times New Roman" w:hAnsi="Times New Roman" w:cs="Times New Roman"/>
          <w:sz w:val="24"/>
          <w:szCs w:val="24"/>
        </w:rPr>
        <w:t xml:space="preserve">. Порядок ведення господарства залежно від груп лісів і категорій </w:t>
      </w:r>
      <w:proofErr w:type="spellStart"/>
      <w:r w:rsidRPr="005412D6">
        <w:rPr>
          <w:rFonts w:ascii="Times New Roman" w:hAnsi="Times New Roman" w:cs="Times New Roman"/>
          <w:sz w:val="24"/>
          <w:szCs w:val="24"/>
        </w:rPr>
        <w:t>захисності</w:t>
      </w:r>
      <w:proofErr w:type="spellEnd"/>
      <w:r w:rsidRPr="005412D6">
        <w:rPr>
          <w:rFonts w:ascii="Times New Roman" w:hAnsi="Times New Roman" w:cs="Times New Roman"/>
          <w:sz w:val="24"/>
          <w:szCs w:val="24"/>
        </w:rPr>
        <w:t xml:space="preserve">, використання лісових ресурсів і користування земельними ділянками лісового фонду для потреб мисливського господарства, </w:t>
      </w:r>
      <w:proofErr w:type="spellStart"/>
      <w:r w:rsidRPr="005412D6">
        <w:rPr>
          <w:rFonts w:ascii="Times New Roman" w:hAnsi="Times New Roman" w:cs="Times New Roman"/>
          <w:sz w:val="24"/>
          <w:szCs w:val="24"/>
        </w:rPr>
        <w:t>культурнооздоровчих</w:t>
      </w:r>
      <w:proofErr w:type="spellEnd"/>
      <w:r w:rsidRPr="005412D6">
        <w:rPr>
          <w:rFonts w:ascii="Times New Roman" w:hAnsi="Times New Roman" w:cs="Times New Roman"/>
          <w:sz w:val="24"/>
          <w:szCs w:val="24"/>
        </w:rPr>
        <w:t>, рекреаційних, спортивних і туристичних цілей та проведення науково-дослідних робіт визначається Кабінетом Міністрів України. Відповідно до ст. 38 Лісового кодексу, у лісах першої та другої групи можуть бути виділені особливо захисні земельні ділянки лісового фонду з режимом обмеженого лісокористування. Основне цільове призначення земель лісового фонду - ведення на них лісового господарства, що забезпечує раціональне користування лісами, їх відтворення, охорону, покращення породного складу і підвищ</w:t>
      </w:r>
      <w:bookmarkStart w:id="0" w:name="_GoBack"/>
      <w:bookmarkEnd w:id="0"/>
      <w:r w:rsidRPr="005412D6">
        <w:rPr>
          <w:rFonts w:ascii="Times New Roman" w:hAnsi="Times New Roman" w:cs="Times New Roman"/>
          <w:sz w:val="24"/>
          <w:szCs w:val="24"/>
        </w:rPr>
        <w:t>е</w:t>
      </w:r>
      <w:r w:rsidRPr="005412D6">
        <w:t>ння продуктивності.</w:t>
      </w:r>
    </w:p>
    <w:sectPr w:rsidR="00190BC3" w:rsidRPr="005412D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4FC"/>
    <w:multiLevelType w:val="multilevel"/>
    <w:tmpl w:val="B98CAAA4"/>
    <w:styleLink w:val="WWNum2"/>
    <w:lvl w:ilvl="0">
      <w:start w:val="1"/>
      <w:numFmt w:val="decimal"/>
      <w:lvlText w:val="%1."/>
      <w:lvlJc w:val="left"/>
      <w:pPr>
        <w:ind w:left="1069" w:hanging="360"/>
      </w:pPr>
      <w:rPr>
        <w:b w:val="0"/>
      </w:rPr>
    </w:lvl>
    <w:lvl w:ilvl="1">
      <w:start w:val="1"/>
      <w:numFmt w:val="lowerLetter"/>
      <w:lvlText w:val="%1.%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
    <w:nsid w:val="2983310A"/>
    <w:multiLevelType w:val="hybridMultilevel"/>
    <w:tmpl w:val="0702332C"/>
    <w:lvl w:ilvl="0" w:tplc="22F4719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68DE6706"/>
    <w:multiLevelType w:val="multilevel"/>
    <w:tmpl w:val="609A4BD0"/>
    <w:styleLink w:val="WWNum1"/>
    <w:lvl w:ilvl="0">
      <w:start w:val="1"/>
      <w:numFmt w:val="decimal"/>
      <w:lvlText w:val="%1."/>
      <w:lvlJc w:val="left"/>
      <w:pPr>
        <w:ind w:left="1069" w:hanging="360"/>
      </w:pPr>
    </w:lvl>
    <w:lvl w:ilvl="1">
      <w:start w:val="1"/>
      <w:numFmt w:val="lowerLetter"/>
      <w:lvlText w:val="%1.%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num w:numId="1">
    <w:abstractNumId w:val="2"/>
  </w:num>
  <w:num w:numId="2">
    <w:abstractNumId w:val="0"/>
  </w:num>
  <w:num w:numId="3">
    <w:abstractNumId w:val="0"/>
    <w:lvlOverride w:ilvl="0">
      <w:startOverride w:val="1"/>
    </w:lvlOverride>
  </w:num>
  <w:num w:numId="4">
    <w:abstractNumId w:val="2"/>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D6"/>
    <w:rsid w:val="00105BFB"/>
    <w:rsid w:val="00190BC3"/>
    <w:rsid w:val="005412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412D6"/>
    <w:pPr>
      <w:suppressAutoHyphens/>
      <w:autoSpaceDN w:val="0"/>
      <w:textAlignment w:val="baseline"/>
    </w:pPr>
    <w:rPr>
      <w:rFonts w:ascii="Calibri" w:eastAsia="Calibri" w:hAnsi="Calibri" w:cs="Times New Roman"/>
    </w:rPr>
  </w:style>
  <w:style w:type="paragraph" w:styleId="a3">
    <w:name w:val="List Paragraph"/>
    <w:basedOn w:val="Standard"/>
    <w:rsid w:val="005412D6"/>
    <w:pPr>
      <w:ind w:left="720"/>
    </w:pPr>
  </w:style>
  <w:style w:type="paragraph" w:styleId="a4">
    <w:name w:val="Title"/>
    <w:basedOn w:val="Standard"/>
    <w:link w:val="a5"/>
    <w:rsid w:val="005412D6"/>
    <w:pPr>
      <w:widowControl w:val="0"/>
      <w:spacing w:after="0" w:line="240" w:lineRule="auto"/>
      <w:ind w:firstLine="720"/>
      <w:jc w:val="center"/>
    </w:pPr>
    <w:rPr>
      <w:rFonts w:ascii="Times New Roman" w:eastAsia="Times New Roman" w:hAnsi="Times New Roman"/>
      <w:b/>
      <w:bCs/>
      <w:sz w:val="28"/>
      <w:szCs w:val="28"/>
    </w:rPr>
  </w:style>
  <w:style w:type="character" w:customStyle="1" w:styleId="a5">
    <w:name w:val="Название Знак"/>
    <w:basedOn w:val="a0"/>
    <w:link w:val="a4"/>
    <w:rsid w:val="005412D6"/>
    <w:rPr>
      <w:rFonts w:ascii="Times New Roman" w:eastAsia="Times New Roman" w:hAnsi="Times New Roman" w:cs="Times New Roman"/>
      <w:b/>
      <w:bCs/>
      <w:sz w:val="28"/>
      <w:szCs w:val="28"/>
    </w:rPr>
  </w:style>
  <w:style w:type="character" w:styleId="a6">
    <w:name w:val="Strong"/>
    <w:basedOn w:val="a0"/>
    <w:rsid w:val="005412D6"/>
    <w:rPr>
      <w:b/>
      <w:bCs/>
    </w:rPr>
  </w:style>
  <w:style w:type="numbering" w:customStyle="1" w:styleId="WWNum1">
    <w:name w:val="WWNum1"/>
    <w:basedOn w:val="a2"/>
    <w:rsid w:val="005412D6"/>
    <w:pPr>
      <w:numPr>
        <w:numId w:val="1"/>
      </w:numPr>
    </w:pPr>
  </w:style>
  <w:style w:type="numbering" w:customStyle="1" w:styleId="WWNum2">
    <w:name w:val="WWNum2"/>
    <w:basedOn w:val="a2"/>
    <w:rsid w:val="005412D6"/>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412D6"/>
    <w:pPr>
      <w:suppressAutoHyphens/>
      <w:autoSpaceDN w:val="0"/>
      <w:textAlignment w:val="baseline"/>
    </w:pPr>
    <w:rPr>
      <w:rFonts w:ascii="Calibri" w:eastAsia="Calibri" w:hAnsi="Calibri" w:cs="Times New Roman"/>
    </w:rPr>
  </w:style>
  <w:style w:type="paragraph" w:styleId="a3">
    <w:name w:val="List Paragraph"/>
    <w:basedOn w:val="Standard"/>
    <w:rsid w:val="005412D6"/>
    <w:pPr>
      <w:ind w:left="720"/>
    </w:pPr>
  </w:style>
  <w:style w:type="paragraph" w:styleId="a4">
    <w:name w:val="Title"/>
    <w:basedOn w:val="Standard"/>
    <w:link w:val="a5"/>
    <w:rsid w:val="005412D6"/>
    <w:pPr>
      <w:widowControl w:val="0"/>
      <w:spacing w:after="0" w:line="240" w:lineRule="auto"/>
      <w:ind w:firstLine="720"/>
      <w:jc w:val="center"/>
    </w:pPr>
    <w:rPr>
      <w:rFonts w:ascii="Times New Roman" w:eastAsia="Times New Roman" w:hAnsi="Times New Roman"/>
      <w:b/>
      <w:bCs/>
      <w:sz w:val="28"/>
      <w:szCs w:val="28"/>
    </w:rPr>
  </w:style>
  <w:style w:type="character" w:customStyle="1" w:styleId="a5">
    <w:name w:val="Название Знак"/>
    <w:basedOn w:val="a0"/>
    <w:link w:val="a4"/>
    <w:rsid w:val="005412D6"/>
    <w:rPr>
      <w:rFonts w:ascii="Times New Roman" w:eastAsia="Times New Roman" w:hAnsi="Times New Roman" w:cs="Times New Roman"/>
      <w:b/>
      <w:bCs/>
      <w:sz w:val="28"/>
      <w:szCs w:val="28"/>
    </w:rPr>
  </w:style>
  <w:style w:type="character" w:styleId="a6">
    <w:name w:val="Strong"/>
    <w:basedOn w:val="a0"/>
    <w:rsid w:val="005412D6"/>
    <w:rPr>
      <w:b/>
      <w:bCs/>
    </w:rPr>
  </w:style>
  <w:style w:type="numbering" w:customStyle="1" w:styleId="WWNum1">
    <w:name w:val="WWNum1"/>
    <w:basedOn w:val="a2"/>
    <w:rsid w:val="005412D6"/>
    <w:pPr>
      <w:numPr>
        <w:numId w:val="1"/>
      </w:numPr>
    </w:pPr>
  </w:style>
  <w:style w:type="numbering" w:customStyle="1" w:styleId="WWNum2">
    <w:name w:val="WWNum2"/>
    <w:basedOn w:val="a2"/>
    <w:rsid w:val="005412D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17343</Words>
  <Characters>9887</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2021-12-13T01:21:00Z</dcterms:created>
  <dcterms:modified xsi:type="dcterms:W3CDTF">2021-12-13T01:32:00Z</dcterms:modified>
</cp:coreProperties>
</file>