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4B8" w:rsidRPr="00031DA2" w:rsidRDefault="00B104B8" w:rsidP="00B104B8">
      <w:pPr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  <w:lang w:val="uk-UA"/>
        </w:rPr>
        <w:t>Тема 3. ФІНАНСОВІ ПОСЕРЕДНИКИ</w:t>
      </w:r>
    </w:p>
    <w:p w:rsidR="00B104B8" w:rsidRPr="00031DA2" w:rsidRDefault="00B104B8" w:rsidP="00B104B8">
      <w:pPr>
        <w:jc w:val="center"/>
        <w:rPr>
          <w:b/>
          <w:sz w:val="28"/>
          <w:szCs w:val="28"/>
          <w:lang w:val="uk-UA"/>
        </w:rPr>
      </w:pPr>
    </w:p>
    <w:p w:rsidR="00B104B8" w:rsidRPr="00031DA2" w:rsidRDefault="00B104B8" w:rsidP="00B104B8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1. Сутність фінансових посередників та їх функції.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2. Суб'єкти банківської системи.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3. Небанківські фінансово-кредитні інститути.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4. Контрактні фінансові інститути.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 xml:space="preserve">5. Посередники </w:t>
      </w:r>
      <w:proofErr w:type="spellStart"/>
      <w:r w:rsidRPr="00031DA2">
        <w:rPr>
          <w:rStyle w:val="FontStyle53"/>
          <w:sz w:val="28"/>
          <w:szCs w:val="28"/>
          <w:lang w:val="uk-UA" w:eastAsia="uk-UA"/>
        </w:rPr>
        <w:t>депозитарно</w:t>
      </w:r>
      <w:proofErr w:type="spellEnd"/>
      <w:r w:rsidRPr="00031DA2">
        <w:rPr>
          <w:rStyle w:val="FontStyle53"/>
          <w:sz w:val="28"/>
          <w:szCs w:val="28"/>
          <w:lang w:val="uk-UA" w:eastAsia="uk-UA"/>
        </w:rPr>
        <w:t>-клірингової системи.</w:t>
      </w:r>
    </w:p>
    <w:p w:rsidR="00B104B8" w:rsidRPr="00031DA2" w:rsidRDefault="00B104B8" w:rsidP="00B104B8">
      <w:pPr>
        <w:pStyle w:val="Style7"/>
        <w:widowControl/>
        <w:jc w:val="both"/>
        <w:rPr>
          <w:rStyle w:val="FontStyle53"/>
          <w:lang w:val="uk-UA" w:eastAsia="uk-UA"/>
        </w:rPr>
      </w:pPr>
    </w:p>
    <w:p w:rsidR="00B104B8" w:rsidRPr="00031DA2" w:rsidRDefault="00B104B8" w:rsidP="00B104B8">
      <w:pPr>
        <w:shd w:val="clear" w:color="auto" w:fill="FFFFFF"/>
        <w:rPr>
          <w:bCs/>
          <w:sz w:val="28"/>
          <w:szCs w:val="28"/>
          <w:u w:val="single"/>
          <w:lang w:val="uk-UA"/>
        </w:rPr>
      </w:pPr>
      <w:r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132715</wp:posOffset>
                </wp:positionV>
                <wp:extent cx="6311900" cy="1038225"/>
                <wp:effectExtent l="30480" t="34290" r="29845" b="3238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10382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C527" id="Прямокутник 1" o:spid="_x0000_s1026" style="position:absolute;margin-left:-7pt;margin-top:10.45pt;width:497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" filled="f" strokeweight="4.5pt">
                <v:stroke linestyle="thickThin"/>
              </v:rect>
            </w:pict>
          </mc:Fallback>
        </mc:AlternateContent>
      </w:r>
    </w:p>
    <w:p w:rsidR="00B104B8" w:rsidRPr="00B104B8" w:rsidRDefault="00B104B8" w:rsidP="00B104B8">
      <w:pPr>
        <w:pStyle w:val="Style1"/>
        <w:widowControl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B104B8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Ключові поняття:</w:t>
      </w:r>
      <w:r w:rsidRPr="00B104B8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B104B8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 w:eastAsia="uk-UA"/>
        </w:rPr>
        <w:t>фінансові посередники, банківська система, небанківські фінансові інститути, контрактні інститути, лізинг, факторинг, інститут спільного інвестування, венчурні фонди, кредитні спілки, ломбард, кліринг,</w:t>
      </w:r>
      <w:r w:rsidRPr="00B104B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104B8">
        <w:rPr>
          <w:sz w:val="28"/>
          <w:shd w:val="clear" w:color="auto" w:fill="FFFFFF"/>
          <w:lang w:val="uk-UA"/>
        </w:rPr>
        <w:t>депозит</w:t>
      </w:r>
      <w:bookmarkStart w:id="0" w:name="_GoBack"/>
      <w:bookmarkEnd w:id="0"/>
      <w:r w:rsidRPr="00B104B8">
        <w:rPr>
          <w:sz w:val="28"/>
          <w:shd w:val="clear" w:color="auto" w:fill="FFFFFF"/>
          <w:lang w:val="uk-UA"/>
        </w:rPr>
        <w:t>арна система України, депозитарна установа</w:t>
      </w:r>
      <w:r w:rsidRPr="00B104B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104B8" w:rsidRPr="00031DA2" w:rsidRDefault="00B104B8" w:rsidP="00B104B8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104B8" w:rsidRPr="00031DA2" w:rsidRDefault="00B104B8" w:rsidP="00B104B8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104B8" w:rsidRPr="00031DA2" w:rsidRDefault="00B104B8" w:rsidP="00B104B8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8309EAA" wp14:editId="2C43D0E7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6" name="Рисунок 6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Яку роль та які функції на фінансовому ринку виконують фі</w:t>
      </w:r>
      <w:r w:rsidRPr="00031DA2">
        <w:rPr>
          <w:rStyle w:val="FontStyle14"/>
          <w:sz w:val="28"/>
          <w:szCs w:val="28"/>
          <w:lang w:val="uk-UA" w:eastAsia="uk-UA"/>
        </w:rPr>
        <w:softHyphen/>
        <w:t>нансові посередники?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основні фінансові інститути, які виконують функції фінансових посередників на всіх сегментах фінансового ринку.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 які групи поділяють фінансових посередників залежно від обслуговування учасників ринку та від укладання і виконання угод з фінансовими інструментами?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принципи побудови комерційних банків існують у світо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вій практиці?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банки існують в українській фінансово-банківській сис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темі?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банківські об'єднання мають право в Україні створювати банки і яка різниця між цими об'єднаннями?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ви знаєте небанківські фінансово-кредитні інститути і які причини зумовили зростання їх ролі на фінансовому ринку?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Основні форми діяльності небанківських кредитних інститу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тів на фінансовому ринку.</w:t>
      </w:r>
    </w:p>
    <w:p w:rsidR="00B104B8" w:rsidRPr="00031DA2" w:rsidRDefault="00B104B8" w:rsidP="00B104B8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проблеми, що пов'язані з розвитком факторингових послуг в Україні та пропозиції щодо їх вирішення.</w:t>
      </w:r>
    </w:p>
    <w:p w:rsidR="00B104B8" w:rsidRPr="00031DA2" w:rsidRDefault="00B104B8" w:rsidP="00B104B8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фінансові контрактні інститути, що діють на фінансо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вому ринку України.</w:t>
      </w:r>
    </w:p>
    <w:p w:rsidR="00B104B8" w:rsidRPr="00031DA2" w:rsidRDefault="00B104B8" w:rsidP="00B104B8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Чим відрізняється корпоративний інвестиційний фонд від па</w:t>
      </w:r>
      <w:r w:rsidRPr="00031DA2">
        <w:rPr>
          <w:rStyle w:val="FontStyle14"/>
          <w:sz w:val="28"/>
          <w:szCs w:val="28"/>
          <w:lang w:val="uk-UA" w:eastAsia="uk-UA"/>
        </w:rPr>
        <w:softHyphen/>
        <w:t>йового?</w:t>
      </w:r>
    </w:p>
    <w:p w:rsidR="00B104B8" w:rsidRPr="00031DA2" w:rsidRDefault="00B104B8" w:rsidP="00B104B8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Якими суб'єктами в Україні представлена накопичувальна система недержавного пенсійного забезпечення?</w:t>
      </w:r>
    </w:p>
    <w:p w:rsidR="00B104B8" w:rsidRPr="00031DA2" w:rsidRDefault="00B104B8" w:rsidP="00B104B8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Охарактеризувати учасників депозитарної сис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теми України.</w:t>
      </w:r>
    </w:p>
    <w:p w:rsidR="00B104B8" w:rsidRPr="00031DA2" w:rsidRDefault="00B104B8" w:rsidP="00B104B8">
      <w:pPr>
        <w:pStyle w:val="Style3"/>
        <w:widowControl/>
        <w:numPr>
          <w:ilvl w:val="0"/>
          <w:numId w:val="2"/>
        </w:numPr>
        <w:tabs>
          <w:tab w:val="left" w:pos="504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Основні види депозитарної діяльності.</w:t>
      </w:r>
    </w:p>
    <w:p w:rsidR="00B104B8" w:rsidRPr="00031DA2" w:rsidRDefault="00B104B8" w:rsidP="00B104B8">
      <w:pPr>
        <w:shd w:val="clear" w:color="auto" w:fill="FFFFFF"/>
        <w:jc w:val="both"/>
        <w:rPr>
          <w:b/>
          <w:i/>
          <w:sz w:val="28"/>
          <w:szCs w:val="28"/>
          <w:u w:val="single"/>
          <w:lang w:val="uk-UA"/>
        </w:rPr>
      </w:pPr>
    </w:p>
    <w:p w:rsidR="00B104B8" w:rsidRPr="00031DA2" w:rsidRDefault="00B104B8" w:rsidP="00B104B8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1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sz w:val="28"/>
          <w:szCs w:val="28"/>
          <w:lang w:val="uk-UA" w:eastAsia="uk-UA"/>
        </w:rPr>
        <w:t xml:space="preserve"> 3-5, 7, 10-12, 16, 17, 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  <w:lang w:val="en-US"/>
        </w:rPr>
        <w:t xml:space="preserve"> </w:t>
      </w:r>
      <w:r w:rsidRPr="00031DA2">
        <w:rPr>
          <w:sz w:val="28"/>
          <w:szCs w:val="28"/>
          <w:lang w:val="uk-UA"/>
        </w:rPr>
        <w:t>[268 – 301], 22 [</w:t>
      </w:r>
      <w:r w:rsidRPr="00031DA2">
        <w:rPr>
          <w:sz w:val="28"/>
          <w:szCs w:val="28"/>
          <w:lang w:val="en-US"/>
        </w:rPr>
        <w:t>78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  <w:lang w:val="en-US"/>
        </w:rPr>
        <w:t>133</w:t>
      </w:r>
      <w:r w:rsidRPr="00031DA2">
        <w:rPr>
          <w:sz w:val="28"/>
          <w:szCs w:val="28"/>
          <w:lang w:val="uk-UA"/>
        </w:rPr>
        <w:t>], 24 [34 – 63], 32 [245 – 356], 33 [104 – 139].</w:t>
      </w:r>
    </w:p>
    <w:p w:rsidR="007F6464" w:rsidRDefault="007F6464"/>
    <w:sectPr w:rsidR="007F6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E1A"/>
    <w:multiLevelType w:val="singleLevel"/>
    <w:tmpl w:val="5F92C59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41724A"/>
    <w:multiLevelType w:val="singleLevel"/>
    <w:tmpl w:val="5F92C59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8"/>
    <w:rsid w:val="007F6464"/>
    <w:rsid w:val="00B1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D384-C725-48BC-B123-6D3E4CF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104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04B8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customStyle="1" w:styleId="Style4">
    <w:name w:val="Style4"/>
    <w:basedOn w:val="a"/>
    <w:rsid w:val="00B104B8"/>
    <w:pPr>
      <w:widowControl w:val="0"/>
      <w:autoSpaceDE w:val="0"/>
      <w:autoSpaceDN w:val="0"/>
      <w:adjustRightInd w:val="0"/>
      <w:spacing w:line="173" w:lineRule="exact"/>
      <w:ind w:firstLine="302"/>
      <w:jc w:val="both"/>
    </w:pPr>
  </w:style>
  <w:style w:type="character" w:customStyle="1" w:styleId="FontStyle12">
    <w:name w:val="Font Style12"/>
    <w:basedOn w:val="a0"/>
    <w:rsid w:val="00B104B8"/>
    <w:rPr>
      <w:rFonts w:ascii="Arial" w:hAnsi="Arial" w:cs="Arial"/>
      <w:i/>
      <w:iCs/>
      <w:sz w:val="14"/>
      <w:szCs w:val="14"/>
    </w:rPr>
  </w:style>
  <w:style w:type="character" w:customStyle="1" w:styleId="FontStyle13">
    <w:name w:val="Font Style13"/>
    <w:basedOn w:val="a0"/>
    <w:rsid w:val="00B104B8"/>
    <w:rPr>
      <w:rFonts w:ascii="Arial" w:hAnsi="Arial" w:cs="Arial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B104B8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character" w:customStyle="1" w:styleId="FontStyle11">
    <w:name w:val="Font Style11"/>
    <w:basedOn w:val="a0"/>
    <w:rsid w:val="00B104B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B104B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B104B8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basedOn w:val="a0"/>
    <w:rsid w:val="00B104B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B104B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B104B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2021-04-17T13:29:00Z</dcterms:created>
  <dcterms:modified xsi:type="dcterms:W3CDTF">2021-04-17T13:30:00Z</dcterms:modified>
</cp:coreProperties>
</file>