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C9" w:rsidRPr="00C910F9" w:rsidRDefault="00B06AC9" w:rsidP="00B06AC9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 w:cs="Times New Roman"/>
          <w:b/>
          <w:i/>
          <w:sz w:val="52"/>
          <w:szCs w:val="28"/>
        </w:rPr>
      </w:pPr>
      <w:r w:rsidRPr="0008738B">
        <w:rPr>
          <w:rFonts w:ascii="Times New Roman" w:hAnsi="Times New Roman" w:cs="Times New Roman"/>
          <w:b/>
          <w:i/>
          <w:sz w:val="52"/>
          <w:szCs w:val="28"/>
          <w:lang w:val="de-DE"/>
        </w:rPr>
        <w:t>Lektion</w:t>
      </w:r>
      <w:r>
        <w:rPr>
          <w:rFonts w:ascii="Times New Roman" w:hAnsi="Times New Roman" w:cs="Times New Roman"/>
          <w:b/>
          <w:i/>
          <w:sz w:val="52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28"/>
          <w:lang w:val="en-US"/>
        </w:rPr>
        <w:t>1</w:t>
      </w:r>
    </w:p>
    <w:p w:rsidR="00B06AC9" w:rsidRPr="000A1D76" w:rsidRDefault="00B06AC9" w:rsidP="00B06AC9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>Thema: Tourismus.</w:t>
      </w:r>
    </w:p>
    <w:p w:rsidR="00B06AC9" w:rsidRPr="000A1D76" w:rsidRDefault="00B06AC9" w:rsidP="00B06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1. Lesen Sie und übersetzen die Sprichwörter. Wie verstehen Sie das?</w:t>
      </w:r>
    </w:p>
    <w:p w:rsidR="00B06AC9" w:rsidRPr="000A1D76" w:rsidRDefault="00B06AC9" w:rsidP="00B06AC9">
      <w:pPr>
        <w:spacing w:after="0" w:line="240" w:lineRule="auto"/>
        <w:ind w:left="4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Lernen ist nie zu spät.</w:t>
      </w:r>
    </w:p>
    <w:p w:rsidR="00B06AC9" w:rsidRPr="000A1D76" w:rsidRDefault="00B06AC9" w:rsidP="00B06AC9">
      <w:pPr>
        <w:spacing w:after="0" w:line="240" w:lineRule="auto"/>
        <w:ind w:left="4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Der Mensch ist ein Gewohnheitstier.</w:t>
      </w:r>
    </w:p>
    <w:p w:rsidR="00B06AC9" w:rsidRPr="000A1D76" w:rsidRDefault="00B06AC9" w:rsidP="00B06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06AC9" w:rsidRPr="000A1D76" w:rsidRDefault="00B06AC9" w:rsidP="00B06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2. Lesen Sie bitte und übersetzen den Text!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43" w:firstLine="524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>Tourismus</w:t>
      </w:r>
      <w:r w:rsidRPr="000A1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D76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0A1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D76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0A1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D76">
        <w:rPr>
          <w:rFonts w:ascii="Times New Roman" w:hAnsi="Times New Roman" w:cs="Times New Roman"/>
          <w:b/>
          <w:sz w:val="28"/>
          <w:szCs w:val="28"/>
        </w:rPr>
        <w:t>Ukraine</w:t>
      </w:r>
      <w:proofErr w:type="spellEnd"/>
    </w:p>
    <w:p w:rsidR="00B06AC9" w:rsidRPr="000A1D76" w:rsidRDefault="00B06AC9" w:rsidP="00B06AC9">
      <w:pPr>
        <w:shd w:val="clear" w:color="auto" w:fill="FFFFFF"/>
        <w:spacing w:after="0" w:line="240" w:lineRule="auto"/>
        <w:ind w:left="22" w:right="14" w:firstLine="52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Der Tourismus ist ein wichtiger Faktor der Zusammenarbeit mit anderen Staaten und dient zur Verbesserung der </w:t>
      </w: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 xml:space="preserve">Marktbeziehungen. 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Er ist mit dem intellektuellen, kulturellen und wirtschaftlichen Potential verbunden. Die Ukraine verfügt über große Möglichkeiten der Entwicklung des Tourismus: günstige geographische und klimatische Verhältnisse, historische und kulturelle Ressourcen. Über 125000 archäologische, architektonische und historische Denkmaler (manche von ihnen stammen aus dem 10.-11. Jh.) sowie Hunderte von Museen widerspiegeln die </w:t>
      </w: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 xml:space="preserve">bewundernswerte 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>Geschichte des ukrainischen Volkes, das einen bedeutenden Beitrag zu der Weltkultur leistete.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14" w:right="36" w:firstLine="52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Die wichtigsten wertvollsten historischen und kulturellen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Denkm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ler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sind in den Gebieten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Kyjiw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, Tschernihiw,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Sumy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, Poltawa und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Tscherkassy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sowie in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Halytschina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Podillja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konzentriert. Die Schönheit und Bedeutsamkeit dieser Denkmäler, Kunstgegenstände und Fresken ermöglichten es, die Reise — und Wanderrouten unter dem Namen „Perle von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Slawutytsch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>" (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Slawutytsch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ist die uralte slawische Bezeichnung für den Fluss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Dnipro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>) zu schaffen.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right="43" w:firstLine="52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In den letzten Jahren hat der Tourismus bedeutende Änderungen </w:t>
      </w: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 xml:space="preserve">erfahren. Auf Bitte 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der ausländischen Touristengesellschaften ist eine Reihe von Touristenrouten </w:t>
      </w: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 xml:space="preserve">festgelegt. 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Die ukrainischen Touristengesellschaften nahmen an internationalen Touristenmessen und anderen Treffen teil. Enge Kontakte wurden zur Weltorganisation für Tourismus hergestellt. Während einer Touristenmesse, die kürzlich in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Kyjiw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stattfand, wurden etwa 900 Verträge unterzeichnet.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right="58" w:firstLine="52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Die Ukraine lädt herzlich alle Gaste ein, ihr Land zu besuchen. Herzlich willkommen!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hanging="7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i/>
          <w:sz w:val="28"/>
          <w:szCs w:val="28"/>
          <w:lang w:val="de-DE"/>
        </w:rPr>
        <w:t>Vokabeln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right="1613" w:hanging="7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pl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Marktbeziehungen — </w:t>
      </w:r>
      <w:proofErr w:type="spellStart"/>
      <w:r w:rsidRPr="000A1D76">
        <w:rPr>
          <w:rFonts w:ascii="Times New Roman" w:hAnsi="Times New Roman" w:cs="Times New Roman"/>
          <w:sz w:val="28"/>
          <w:szCs w:val="28"/>
        </w:rPr>
        <w:t>ринков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i </w:t>
      </w:r>
      <w:r w:rsidRPr="000A1D76">
        <w:rPr>
          <w:rFonts w:ascii="Times New Roman" w:hAnsi="Times New Roman" w:cs="Times New Roman"/>
          <w:sz w:val="28"/>
          <w:szCs w:val="28"/>
        </w:rPr>
        <w:t>в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>i</w:t>
      </w:r>
      <w:proofErr w:type="spellStart"/>
      <w:r w:rsidRPr="000A1D76">
        <w:rPr>
          <w:rFonts w:ascii="Times New Roman" w:hAnsi="Times New Roman" w:cs="Times New Roman"/>
          <w:sz w:val="28"/>
          <w:szCs w:val="28"/>
        </w:rPr>
        <w:t>дносини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right="1613" w:hanging="7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bewundernswert — </w:t>
      </w:r>
      <w:r w:rsidRPr="000A1D76">
        <w:rPr>
          <w:rFonts w:ascii="Times New Roman" w:hAnsi="Times New Roman" w:cs="Times New Roman"/>
          <w:sz w:val="28"/>
          <w:szCs w:val="28"/>
        </w:rPr>
        <w:t>незвичайний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hanging="7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Perle — </w:t>
      </w:r>
      <w:r w:rsidRPr="000A1D76">
        <w:rPr>
          <w:rFonts w:ascii="Times New Roman" w:hAnsi="Times New Roman" w:cs="Times New Roman"/>
          <w:sz w:val="28"/>
          <w:szCs w:val="28"/>
        </w:rPr>
        <w:t>перлина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right="1699" w:hanging="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erfahren (u, a) — </w:t>
      </w:r>
      <w:r w:rsidRPr="000A1D76">
        <w:rPr>
          <w:rFonts w:ascii="Times New Roman" w:hAnsi="Times New Roman" w:cs="Times New Roman"/>
          <w:sz w:val="28"/>
          <w:szCs w:val="28"/>
        </w:rPr>
        <w:t>зазнати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right="1699" w:hanging="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auf Bitte — </w:t>
      </w:r>
      <w:r w:rsidRPr="000A1D76">
        <w:rPr>
          <w:rFonts w:ascii="Times New Roman" w:hAnsi="Times New Roman" w:cs="Times New Roman"/>
          <w:sz w:val="28"/>
          <w:szCs w:val="28"/>
        </w:rPr>
        <w:t>на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A1D76">
        <w:rPr>
          <w:rFonts w:ascii="Times New Roman" w:hAnsi="Times New Roman" w:cs="Times New Roman"/>
          <w:sz w:val="28"/>
          <w:szCs w:val="28"/>
        </w:rPr>
        <w:t>прохання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right="1699" w:hanging="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festlegen (-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te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, -t) — </w:t>
      </w:r>
      <w:r w:rsidRPr="000A1D76">
        <w:rPr>
          <w:rFonts w:ascii="Times New Roman" w:hAnsi="Times New Roman" w:cs="Times New Roman"/>
          <w:sz w:val="28"/>
          <w:szCs w:val="28"/>
        </w:rPr>
        <w:t>розробити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0A1D76">
        <w:rPr>
          <w:rFonts w:ascii="Times New Roman" w:hAnsi="Times New Roman" w:cs="Times New Roman"/>
          <w:sz w:val="28"/>
          <w:szCs w:val="28"/>
        </w:rPr>
        <w:t>встановити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B06AC9" w:rsidRPr="000A1D76" w:rsidRDefault="00B06AC9" w:rsidP="00B06AC9">
      <w:pPr>
        <w:shd w:val="clear" w:color="auto" w:fill="FFFFFF"/>
        <w:spacing w:after="0" w:line="240" w:lineRule="auto"/>
        <w:ind w:left="7" w:hanging="7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i/>
          <w:sz w:val="28"/>
          <w:szCs w:val="28"/>
          <w:lang w:val="de-DE"/>
        </w:rPr>
        <w:t>Fragen</w:t>
      </w:r>
    </w:p>
    <w:p w:rsidR="00B06AC9" w:rsidRPr="000A1D76" w:rsidRDefault="00B06AC9" w:rsidP="00B06AC9">
      <w:pPr>
        <w:shd w:val="clear" w:color="auto" w:fill="FFFFFF"/>
        <w:tabs>
          <w:tab w:val="left" w:pos="194"/>
        </w:tabs>
        <w:spacing w:after="0" w:line="240" w:lineRule="auto"/>
        <w:ind w:left="7" w:hanging="7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1.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ab/>
        <w:t>Warum ist der Tourismus ein wichtiger Faktor der internationalen Zusammenarbeit?</w:t>
      </w:r>
    </w:p>
    <w:p w:rsidR="00B06AC9" w:rsidRPr="000A1D76" w:rsidRDefault="00B06AC9" w:rsidP="00B06AC9">
      <w:pPr>
        <w:shd w:val="clear" w:color="auto" w:fill="FFFFFF"/>
        <w:tabs>
          <w:tab w:val="left" w:pos="194"/>
        </w:tabs>
        <w:spacing w:after="0" w:line="240" w:lineRule="auto"/>
        <w:ind w:left="7" w:hanging="7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>2.</w:t>
      </w:r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ab/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>Welche Möglichkeiten hat die Ukraine für die Entwicklung des Tourismus?</w:t>
      </w:r>
    </w:p>
    <w:p w:rsidR="00B06AC9" w:rsidRPr="000A1D76" w:rsidRDefault="00B06AC9" w:rsidP="00B06AC9">
      <w:pPr>
        <w:shd w:val="clear" w:color="auto" w:fill="FFFFFF"/>
        <w:tabs>
          <w:tab w:val="left" w:pos="194"/>
        </w:tabs>
        <w:spacing w:after="0" w:line="240" w:lineRule="auto"/>
        <w:ind w:left="7" w:hanging="7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3.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ab/>
        <w:t>Wo sind die wichtigsten historischen Denkmaler der Ukraine konzentriert?</w:t>
      </w:r>
    </w:p>
    <w:p w:rsidR="00B06AC9" w:rsidRPr="00B06AC9" w:rsidRDefault="00B06AC9" w:rsidP="00B06AC9">
      <w:pPr>
        <w:shd w:val="clear" w:color="auto" w:fill="FFFFFF"/>
        <w:tabs>
          <w:tab w:val="left" w:pos="194"/>
        </w:tabs>
        <w:spacing w:after="0" w:line="240" w:lineRule="auto"/>
        <w:ind w:left="7" w:hanging="7"/>
        <w:rPr>
          <w:rFonts w:ascii="Times New Roman" w:hAnsi="Times New Roman" w:cs="Times New Roman"/>
          <w:sz w:val="28"/>
          <w:szCs w:val="28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4.</w:t>
      </w:r>
      <w:r w:rsidRPr="000A1D76">
        <w:rPr>
          <w:rFonts w:ascii="Times New Roman" w:hAnsi="Times New Roman" w:cs="Times New Roman"/>
          <w:sz w:val="28"/>
          <w:szCs w:val="28"/>
          <w:lang w:val="de-DE"/>
        </w:rPr>
        <w:tab/>
        <w:t>Was unternimmt man in der Ukraine, um den Tourismus zu entwickeln?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6AC9" w:rsidRPr="00B06AC9" w:rsidSect="00CA7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AC9"/>
    <w:rsid w:val="00B06AC9"/>
    <w:rsid w:val="00CA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C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1513</Words>
  <Characters>863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2020-09-09T12:30:00Z</dcterms:created>
  <dcterms:modified xsi:type="dcterms:W3CDTF">2020-09-09T12:43:00Z</dcterms:modified>
</cp:coreProperties>
</file>