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9E3F" w14:textId="77777777" w:rsidR="000463B3" w:rsidRPr="00761CEF" w:rsidRDefault="000463B3" w:rsidP="000463B3">
      <w:pPr>
        <w:spacing w:after="0" w:line="240" w:lineRule="auto"/>
        <w:jc w:val="right"/>
        <w:rPr>
          <w:rFonts w:ascii="Times New Roman" w:hAnsi="Times New Roman" w:cs="Times New Roman"/>
          <w:b/>
          <w:color w:val="000000" w:themeColor="text1"/>
          <w:sz w:val="24"/>
          <w:szCs w:val="24"/>
        </w:rPr>
      </w:pPr>
    </w:p>
    <w:p w14:paraId="67758E7B"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23E7FC59"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15C898E2"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B9DD291"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00A3F4EC"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2CF7B8F5" w14:textId="77777777" w:rsidR="000463B3" w:rsidRPr="00DB3A17" w:rsidRDefault="000463B3" w:rsidP="000463B3">
      <w:pPr>
        <w:spacing w:after="0" w:line="240" w:lineRule="auto"/>
        <w:jc w:val="both"/>
        <w:rPr>
          <w:rFonts w:ascii="Times New Roman" w:hAnsi="Times New Roman" w:cs="Times New Roman"/>
          <w:b/>
          <w:color w:val="000000" w:themeColor="text1"/>
          <w:sz w:val="24"/>
          <w:szCs w:val="24"/>
          <w:lang w:val="ru-RU"/>
        </w:rPr>
      </w:pPr>
      <w:r w:rsidRPr="00DB3A17">
        <w:rPr>
          <w:rFonts w:ascii="Times New Roman" w:hAnsi="Times New Roman" w:cs="Times New Roman"/>
          <w:b/>
          <w:color w:val="000000" w:themeColor="text1"/>
          <w:sz w:val="24"/>
          <w:szCs w:val="24"/>
        </w:rPr>
        <w:t>Апелент (Третя особа, яка не заявляє самостійних вимог на предмет спору)</w:t>
      </w:r>
      <w:r w:rsidRPr="00DB3A17">
        <w:rPr>
          <w:rFonts w:ascii="Times New Roman" w:hAnsi="Times New Roman" w:cs="Times New Roman"/>
          <w:b/>
          <w:color w:val="000000" w:themeColor="text1"/>
          <w:sz w:val="24"/>
          <w:szCs w:val="24"/>
          <w:lang w:val="ru-RU"/>
        </w:rPr>
        <w:t>:</w:t>
      </w:r>
    </w:p>
    <w:p w14:paraId="367F63D3"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lang w:val="ru-RU"/>
        </w:rPr>
      </w:pPr>
    </w:p>
    <w:p w14:paraId="50256C4E"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6B8DBFB"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3CDBF863"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DD4BD63"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5726D7C"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r w:rsidRPr="00DB3A17">
        <w:rPr>
          <w:rFonts w:ascii="Times New Roman" w:hAnsi="Times New Roman" w:cs="Times New Roman"/>
          <w:b/>
          <w:color w:val="000000" w:themeColor="text1"/>
          <w:sz w:val="24"/>
          <w:szCs w:val="24"/>
        </w:rPr>
        <w:t>Позивач:</w:t>
      </w:r>
    </w:p>
    <w:p w14:paraId="51DF04D0"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73C88670"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6EDA5F96"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A91E2B8"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9B395F8"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98D1EDD"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r w:rsidRPr="00DB3A17">
        <w:rPr>
          <w:rFonts w:ascii="Times New Roman" w:hAnsi="Times New Roman" w:cs="Times New Roman"/>
          <w:b/>
          <w:color w:val="000000" w:themeColor="text1"/>
          <w:sz w:val="24"/>
          <w:szCs w:val="24"/>
        </w:rPr>
        <w:t>Відповідач:</w:t>
      </w:r>
    </w:p>
    <w:p w14:paraId="15E5E0F9"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2EF47E62"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74A14BD7"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6AE779EE"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D3D7EFE"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4B3DC6E4"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1C03F2E5"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E89FB67" w14:textId="77777777" w:rsidR="000463B3" w:rsidRDefault="000463B3" w:rsidP="000463B3">
      <w:pPr>
        <w:spacing w:after="0" w:line="240" w:lineRule="auto"/>
        <w:jc w:val="right"/>
        <w:rPr>
          <w:rFonts w:ascii="Times New Roman" w:hAnsi="Times New Roman" w:cs="Times New Roman"/>
          <w:b/>
          <w:color w:val="000000" w:themeColor="text1"/>
          <w:sz w:val="24"/>
          <w:szCs w:val="24"/>
        </w:rPr>
      </w:pPr>
    </w:p>
    <w:p w14:paraId="6E7E91CE" w14:textId="77777777" w:rsidR="000463B3" w:rsidRDefault="000463B3" w:rsidP="000463B3">
      <w:pPr>
        <w:spacing w:after="0" w:line="240" w:lineRule="auto"/>
        <w:jc w:val="right"/>
        <w:rPr>
          <w:rFonts w:ascii="Times New Roman" w:hAnsi="Times New Roman" w:cs="Times New Roman"/>
          <w:b/>
          <w:color w:val="000000" w:themeColor="text1"/>
          <w:sz w:val="24"/>
          <w:szCs w:val="24"/>
        </w:rPr>
      </w:pPr>
    </w:p>
    <w:p w14:paraId="08AC818D"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CF2BF7C"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67A8D9E7" w14:textId="77777777" w:rsidR="000463B3" w:rsidRPr="00DB3A17" w:rsidRDefault="000463B3" w:rsidP="000463B3">
      <w:pPr>
        <w:spacing w:after="0" w:line="240" w:lineRule="auto"/>
        <w:jc w:val="right"/>
        <w:rPr>
          <w:rFonts w:ascii="Times New Roman" w:hAnsi="Times New Roman" w:cs="Times New Roman"/>
          <w:b/>
          <w:color w:val="000000" w:themeColor="text1"/>
          <w:sz w:val="24"/>
          <w:szCs w:val="24"/>
        </w:rPr>
      </w:pPr>
    </w:p>
    <w:p w14:paraId="53BC554C" w14:textId="77777777" w:rsidR="000463B3" w:rsidRDefault="000463B3" w:rsidP="000463B3">
      <w:pPr>
        <w:spacing w:after="0" w:line="240" w:lineRule="auto"/>
        <w:jc w:val="both"/>
        <w:rPr>
          <w:rFonts w:ascii="Times New Roman" w:hAnsi="Times New Roman" w:cs="Times New Roman"/>
          <w:b/>
          <w:color w:val="000000" w:themeColor="text1"/>
          <w:sz w:val="24"/>
          <w:szCs w:val="24"/>
        </w:rPr>
      </w:pPr>
    </w:p>
    <w:p w14:paraId="7B213167" w14:textId="77777777" w:rsidR="000463B3" w:rsidRDefault="000463B3" w:rsidP="000463B3">
      <w:pPr>
        <w:spacing w:after="0" w:line="240" w:lineRule="auto"/>
        <w:jc w:val="both"/>
        <w:rPr>
          <w:rFonts w:ascii="Times New Roman" w:hAnsi="Times New Roman" w:cs="Times New Roman"/>
          <w:b/>
          <w:color w:val="000000" w:themeColor="text1"/>
          <w:sz w:val="24"/>
          <w:szCs w:val="24"/>
        </w:rPr>
      </w:pPr>
    </w:p>
    <w:p w14:paraId="437132BB" w14:textId="77777777" w:rsidR="000463B3" w:rsidRDefault="000463B3" w:rsidP="000463B3">
      <w:pPr>
        <w:spacing w:after="0" w:line="240" w:lineRule="auto"/>
        <w:jc w:val="both"/>
        <w:rPr>
          <w:rFonts w:ascii="Times New Roman" w:hAnsi="Times New Roman" w:cs="Times New Roman"/>
          <w:b/>
          <w:color w:val="000000" w:themeColor="text1"/>
          <w:sz w:val="24"/>
          <w:szCs w:val="24"/>
        </w:rPr>
      </w:pPr>
    </w:p>
    <w:p w14:paraId="68B40294" w14:textId="77777777" w:rsidR="000463B3" w:rsidRDefault="000463B3" w:rsidP="000463B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Львівський апеляційний суд</w:t>
      </w:r>
    </w:p>
    <w:p w14:paraId="5CD3CF04"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r w:rsidRPr="00DB3A17">
        <w:rPr>
          <w:rFonts w:ascii="Times New Roman" w:hAnsi="Times New Roman" w:cs="Times New Roman"/>
          <w:i/>
          <w:color w:val="000000" w:themeColor="text1"/>
          <w:sz w:val="24"/>
          <w:szCs w:val="24"/>
        </w:rPr>
        <w:t>79000, Львівська обл., м. Львів, Соборна площа, 7</w:t>
      </w:r>
    </w:p>
    <w:p w14:paraId="44B9B1D5"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p>
    <w:p w14:paraId="22E80901" w14:textId="77777777" w:rsidR="000463B3" w:rsidRPr="00DB3A17" w:rsidRDefault="000463B3" w:rsidP="000463B3">
      <w:pPr>
        <w:spacing w:after="0" w:line="240" w:lineRule="auto"/>
        <w:jc w:val="both"/>
        <w:rPr>
          <w:rFonts w:ascii="Times New Roman" w:hAnsi="Times New Roman" w:cs="Times New Roman"/>
          <w:b/>
          <w:i/>
          <w:color w:val="000000" w:themeColor="text1"/>
          <w:sz w:val="24"/>
          <w:szCs w:val="24"/>
        </w:rPr>
      </w:pPr>
      <w:r w:rsidRPr="00DB3A17">
        <w:rPr>
          <w:rFonts w:ascii="Times New Roman" w:hAnsi="Times New Roman" w:cs="Times New Roman"/>
          <w:b/>
          <w:i/>
          <w:color w:val="000000" w:themeColor="text1"/>
          <w:sz w:val="24"/>
          <w:szCs w:val="24"/>
        </w:rPr>
        <w:t>По справі №449/11</w:t>
      </w:r>
      <w:r>
        <w:rPr>
          <w:rFonts w:ascii="Times New Roman" w:hAnsi="Times New Roman" w:cs="Times New Roman"/>
          <w:b/>
          <w:i/>
          <w:color w:val="000000" w:themeColor="text1"/>
          <w:sz w:val="24"/>
          <w:szCs w:val="24"/>
        </w:rPr>
        <w:t>11</w:t>
      </w:r>
      <w:r w:rsidRPr="00DB3A17">
        <w:rPr>
          <w:rFonts w:ascii="Times New Roman" w:hAnsi="Times New Roman" w:cs="Times New Roman"/>
          <w:b/>
          <w:i/>
          <w:color w:val="000000" w:themeColor="text1"/>
          <w:sz w:val="24"/>
          <w:szCs w:val="24"/>
        </w:rPr>
        <w:t>/21</w:t>
      </w:r>
    </w:p>
    <w:p w14:paraId="3AAE2FEC" w14:textId="77777777" w:rsidR="000463B3" w:rsidRPr="00DB3A17" w:rsidRDefault="000463B3" w:rsidP="000463B3">
      <w:pPr>
        <w:spacing w:after="0" w:line="240" w:lineRule="auto"/>
        <w:jc w:val="both"/>
        <w:rPr>
          <w:rFonts w:ascii="Times New Roman" w:hAnsi="Times New Roman" w:cs="Times New Roman"/>
          <w:b/>
          <w:i/>
          <w:color w:val="000000" w:themeColor="text1"/>
          <w:sz w:val="24"/>
          <w:szCs w:val="24"/>
        </w:rPr>
      </w:pPr>
      <w:r w:rsidRPr="00DB3A17">
        <w:rPr>
          <w:rFonts w:ascii="Times New Roman" w:hAnsi="Times New Roman" w:cs="Times New Roman"/>
          <w:b/>
          <w:i/>
          <w:color w:val="000000" w:themeColor="text1"/>
          <w:sz w:val="24"/>
          <w:szCs w:val="24"/>
        </w:rPr>
        <w:t xml:space="preserve">Головуючий суддя у І інстанції – </w:t>
      </w:r>
      <w:proofErr w:type="spellStart"/>
      <w:r w:rsidRPr="00DB3A17">
        <w:rPr>
          <w:rFonts w:ascii="Times New Roman" w:hAnsi="Times New Roman" w:cs="Times New Roman"/>
          <w:b/>
          <w:i/>
          <w:color w:val="000000" w:themeColor="text1"/>
          <w:sz w:val="24"/>
          <w:szCs w:val="24"/>
        </w:rPr>
        <w:t>Борняк</w:t>
      </w:r>
      <w:proofErr w:type="spellEnd"/>
      <w:r w:rsidRPr="00DB3A17">
        <w:rPr>
          <w:rFonts w:ascii="Times New Roman" w:hAnsi="Times New Roman" w:cs="Times New Roman"/>
          <w:b/>
          <w:i/>
          <w:color w:val="000000" w:themeColor="text1"/>
          <w:sz w:val="24"/>
          <w:szCs w:val="24"/>
        </w:rPr>
        <w:t xml:space="preserve"> Р.О.</w:t>
      </w:r>
    </w:p>
    <w:p w14:paraId="4771524A"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p>
    <w:p w14:paraId="616ECDC0" w14:textId="77777777" w:rsidR="000463B3" w:rsidRPr="00DB3A17" w:rsidRDefault="000463B3" w:rsidP="000463B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Грець</w:t>
      </w:r>
      <w:r w:rsidRPr="00DB3A17">
        <w:rPr>
          <w:rFonts w:ascii="Times New Roman" w:hAnsi="Times New Roman" w:cs="Times New Roman"/>
          <w:b/>
          <w:color w:val="000000" w:themeColor="text1"/>
          <w:sz w:val="24"/>
          <w:szCs w:val="24"/>
        </w:rPr>
        <w:t xml:space="preserve"> Катерина Миколаївна</w:t>
      </w:r>
    </w:p>
    <w:p w14:paraId="72D83C07"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r w:rsidRPr="00DB3A17">
        <w:rPr>
          <w:rFonts w:ascii="Times New Roman" w:hAnsi="Times New Roman" w:cs="Times New Roman"/>
          <w:i/>
          <w:color w:val="000000" w:themeColor="text1"/>
          <w:sz w:val="24"/>
          <w:szCs w:val="24"/>
        </w:rPr>
        <w:t xml:space="preserve">місце реєстрації - Тернопільська обл., Тернопільський р-н, м. Тернопіль, вул. С. </w:t>
      </w:r>
      <w:proofErr w:type="spellStart"/>
      <w:r w:rsidRPr="00DB3A17">
        <w:rPr>
          <w:rFonts w:ascii="Times New Roman" w:hAnsi="Times New Roman" w:cs="Times New Roman"/>
          <w:i/>
          <w:color w:val="000000" w:themeColor="text1"/>
          <w:sz w:val="24"/>
          <w:szCs w:val="24"/>
        </w:rPr>
        <w:t>Будного</w:t>
      </w:r>
      <w:proofErr w:type="spellEnd"/>
      <w:r w:rsidRPr="00DB3A17">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w:t>
      </w:r>
      <w:r w:rsidRPr="00DB3A17">
        <w:rPr>
          <w:rFonts w:ascii="Times New Roman" w:hAnsi="Times New Roman" w:cs="Times New Roman"/>
          <w:i/>
          <w:color w:val="000000" w:themeColor="text1"/>
          <w:sz w:val="24"/>
          <w:szCs w:val="24"/>
        </w:rPr>
        <w:t>4/</w:t>
      </w:r>
      <w:r>
        <w:rPr>
          <w:rFonts w:ascii="Times New Roman" w:hAnsi="Times New Roman" w:cs="Times New Roman"/>
          <w:i/>
          <w:color w:val="000000" w:themeColor="text1"/>
          <w:sz w:val="24"/>
          <w:szCs w:val="24"/>
        </w:rPr>
        <w:t>1</w:t>
      </w:r>
      <w:r w:rsidRPr="00DB3A17">
        <w:rPr>
          <w:rFonts w:ascii="Times New Roman" w:hAnsi="Times New Roman" w:cs="Times New Roman"/>
          <w:i/>
          <w:color w:val="000000" w:themeColor="text1"/>
          <w:sz w:val="24"/>
          <w:szCs w:val="24"/>
        </w:rPr>
        <w:t>3, серія та номер паспорта – МС</w:t>
      </w:r>
      <w:r>
        <w:rPr>
          <w:rFonts w:ascii="Times New Roman" w:hAnsi="Times New Roman" w:cs="Times New Roman"/>
          <w:i/>
          <w:color w:val="000000" w:themeColor="text1"/>
          <w:sz w:val="24"/>
          <w:szCs w:val="24"/>
        </w:rPr>
        <w:t>000000</w:t>
      </w:r>
      <w:r w:rsidRPr="00DB3A17">
        <w:rPr>
          <w:rFonts w:ascii="Times New Roman" w:hAnsi="Times New Roman" w:cs="Times New Roman"/>
          <w:i/>
          <w:color w:val="000000" w:themeColor="text1"/>
          <w:sz w:val="24"/>
          <w:szCs w:val="24"/>
        </w:rPr>
        <w:t xml:space="preserve">, РНОКПП – </w:t>
      </w:r>
      <w:r>
        <w:rPr>
          <w:rFonts w:ascii="Times New Roman" w:hAnsi="Times New Roman" w:cs="Times New Roman"/>
          <w:i/>
          <w:color w:val="000000" w:themeColor="text1"/>
          <w:sz w:val="24"/>
          <w:szCs w:val="24"/>
        </w:rPr>
        <w:t>000000</w:t>
      </w:r>
      <w:r w:rsidRPr="00DB3A17">
        <w:rPr>
          <w:rFonts w:ascii="Times New Roman" w:hAnsi="Times New Roman" w:cs="Times New Roman"/>
          <w:i/>
          <w:color w:val="000000" w:themeColor="text1"/>
          <w:sz w:val="24"/>
          <w:szCs w:val="24"/>
        </w:rPr>
        <w:t>, дата народження – 13.06.197</w:t>
      </w:r>
      <w:r>
        <w:rPr>
          <w:rFonts w:ascii="Times New Roman" w:hAnsi="Times New Roman" w:cs="Times New Roman"/>
          <w:i/>
          <w:color w:val="000000" w:themeColor="text1"/>
          <w:sz w:val="24"/>
          <w:szCs w:val="24"/>
        </w:rPr>
        <w:t>1</w:t>
      </w:r>
      <w:r w:rsidRPr="00DB3A17">
        <w:rPr>
          <w:rFonts w:ascii="Times New Roman" w:hAnsi="Times New Roman" w:cs="Times New Roman"/>
          <w:i/>
          <w:color w:val="000000" w:themeColor="text1"/>
          <w:sz w:val="24"/>
          <w:szCs w:val="24"/>
        </w:rPr>
        <w:t xml:space="preserve"> року,  офіційна електронна адреса, електронна адреса, номери засобів зв’язку – відсутні</w:t>
      </w:r>
    </w:p>
    <w:p w14:paraId="6C83CD5B"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p>
    <w:p w14:paraId="1769FCCB" w14:textId="77777777" w:rsidR="000463B3" w:rsidRPr="00DB3A17" w:rsidRDefault="000463B3" w:rsidP="000463B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Гончаренко (Грець) </w:t>
      </w:r>
      <w:r w:rsidRPr="00DB3A17">
        <w:rPr>
          <w:rFonts w:ascii="Times New Roman" w:hAnsi="Times New Roman" w:cs="Times New Roman"/>
          <w:b/>
          <w:color w:val="000000" w:themeColor="text1"/>
          <w:sz w:val="24"/>
          <w:szCs w:val="24"/>
        </w:rPr>
        <w:t>Оксана Миколаївна</w:t>
      </w:r>
    </w:p>
    <w:p w14:paraId="5813BE67"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 Золоте</w:t>
      </w:r>
      <w:r w:rsidRPr="00DB3A17">
        <w:rPr>
          <w:rFonts w:ascii="Times New Roman" w:hAnsi="Times New Roman" w:cs="Times New Roman"/>
          <w:i/>
          <w:color w:val="000000" w:themeColor="text1"/>
          <w:sz w:val="24"/>
          <w:szCs w:val="24"/>
        </w:rPr>
        <w:t xml:space="preserve"> Перемишлянський р-н, Львівська обл., дата народження - 26.0</w:t>
      </w:r>
      <w:r>
        <w:rPr>
          <w:rFonts w:ascii="Times New Roman" w:hAnsi="Times New Roman" w:cs="Times New Roman"/>
          <w:i/>
          <w:color w:val="000000" w:themeColor="text1"/>
          <w:sz w:val="24"/>
          <w:szCs w:val="24"/>
        </w:rPr>
        <w:t>4</w:t>
      </w:r>
      <w:r w:rsidRPr="00DB3A17">
        <w:rPr>
          <w:rFonts w:ascii="Times New Roman" w:hAnsi="Times New Roman" w:cs="Times New Roman"/>
          <w:i/>
          <w:color w:val="000000" w:themeColor="text1"/>
          <w:sz w:val="24"/>
          <w:szCs w:val="24"/>
        </w:rPr>
        <w:t>.197</w:t>
      </w:r>
      <w:r>
        <w:rPr>
          <w:rFonts w:ascii="Times New Roman" w:hAnsi="Times New Roman" w:cs="Times New Roman"/>
          <w:i/>
          <w:color w:val="000000" w:themeColor="text1"/>
          <w:sz w:val="24"/>
          <w:szCs w:val="24"/>
        </w:rPr>
        <w:t>5</w:t>
      </w:r>
      <w:r w:rsidRPr="00DB3A17">
        <w:rPr>
          <w:rFonts w:ascii="Times New Roman" w:hAnsi="Times New Roman" w:cs="Times New Roman"/>
          <w:i/>
          <w:color w:val="000000" w:themeColor="text1"/>
          <w:sz w:val="24"/>
          <w:szCs w:val="24"/>
        </w:rPr>
        <w:t xml:space="preserve"> року, серія та номер паспорта - невідомі, РНОКПП - невідомий, офіційна електронна адреса, електронна адреса, номери засобів зв’язку – невідомі</w:t>
      </w:r>
    </w:p>
    <w:p w14:paraId="087C5A46"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p>
    <w:p w14:paraId="259FF5A4" w14:textId="77777777" w:rsidR="000463B3" w:rsidRPr="00DB3A17" w:rsidRDefault="000463B3" w:rsidP="000463B3">
      <w:pPr>
        <w:spacing w:after="0" w:line="240" w:lineRule="auto"/>
        <w:jc w:val="both"/>
        <w:rPr>
          <w:rFonts w:ascii="Times New Roman" w:hAnsi="Times New Roman" w:cs="Times New Roman"/>
          <w:b/>
          <w:color w:val="000000" w:themeColor="text1"/>
          <w:sz w:val="24"/>
          <w:szCs w:val="24"/>
        </w:rPr>
      </w:pPr>
      <w:r w:rsidRPr="00DB3A17">
        <w:rPr>
          <w:rFonts w:ascii="Times New Roman" w:hAnsi="Times New Roman" w:cs="Times New Roman"/>
          <w:b/>
          <w:color w:val="000000" w:themeColor="text1"/>
          <w:sz w:val="24"/>
          <w:szCs w:val="24"/>
        </w:rPr>
        <w:t>Перемишлянська міська рада</w:t>
      </w:r>
    </w:p>
    <w:p w14:paraId="049F4FA0"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r w:rsidRPr="00DB3A17">
        <w:rPr>
          <w:rFonts w:ascii="Times New Roman" w:hAnsi="Times New Roman" w:cs="Times New Roman"/>
          <w:i/>
          <w:color w:val="000000" w:themeColor="text1"/>
          <w:sz w:val="24"/>
          <w:szCs w:val="24"/>
        </w:rPr>
        <w:t xml:space="preserve">81200, Львівська обл., Львівський р-н, місто Перемишляни, вул. Привокзальна, будинок 3 А, ЄДРПОУ 26485176, офіційна електронна адреса, електронна адреса, номери засобів зв’язку – невідомі </w:t>
      </w:r>
    </w:p>
    <w:p w14:paraId="6EBE65B1"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p>
    <w:p w14:paraId="19503CD3" w14:textId="77777777" w:rsidR="000463B3" w:rsidRPr="00DB3A17" w:rsidRDefault="000463B3" w:rsidP="000463B3">
      <w:pPr>
        <w:spacing w:after="0" w:line="240" w:lineRule="auto"/>
        <w:jc w:val="both"/>
        <w:rPr>
          <w:rFonts w:ascii="Times New Roman" w:hAnsi="Times New Roman" w:cs="Times New Roman"/>
          <w:i/>
          <w:color w:val="000000" w:themeColor="text1"/>
          <w:sz w:val="24"/>
          <w:szCs w:val="24"/>
        </w:rPr>
      </w:pPr>
      <w:r w:rsidRPr="00DB3A17">
        <w:rPr>
          <w:rFonts w:ascii="Times New Roman" w:hAnsi="Times New Roman" w:cs="Times New Roman"/>
          <w:i/>
          <w:color w:val="000000" w:themeColor="text1"/>
          <w:sz w:val="24"/>
          <w:szCs w:val="24"/>
        </w:rPr>
        <w:t>На рішення Перемишлянського районного суду Львівської області від 18.10.2021 року у справі № 449/11</w:t>
      </w:r>
      <w:r>
        <w:rPr>
          <w:rFonts w:ascii="Times New Roman" w:hAnsi="Times New Roman" w:cs="Times New Roman"/>
          <w:i/>
          <w:color w:val="000000" w:themeColor="text1"/>
          <w:sz w:val="24"/>
          <w:szCs w:val="24"/>
        </w:rPr>
        <w:t>11</w:t>
      </w:r>
      <w:r w:rsidRPr="00DB3A17">
        <w:rPr>
          <w:rFonts w:ascii="Times New Roman" w:hAnsi="Times New Roman" w:cs="Times New Roman"/>
          <w:i/>
          <w:color w:val="000000" w:themeColor="text1"/>
          <w:sz w:val="24"/>
          <w:szCs w:val="24"/>
        </w:rPr>
        <w:t>/21</w:t>
      </w:r>
    </w:p>
    <w:p w14:paraId="363A3881" w14:textId="77777777" w:rsidR="000463B3" w:rsidRPr="00DB3A17" w:rsidRDefault="000463B3" w:rsidP="000463B3">
      <w:pPr>
        <w:spacing w:after="0" w:line="240" w:lineRule="auto"/>
        <w:rPr>
          <w:rFonts w:ascii="Times New Roman" w:hAnsi="Times New Roman" w:cs="Times New Roman"/>
          <w:i/>
          <w:color w:val="000000" w:themeColor="text1"/>
          <w:sz w:val="24"/>
          <w:szCs w:val="24"/>
        </w:rPr>
      </w:pPr>
    </w:p>
    <w:p w14:paraId="72967C22" w14:textId="77777777" w:rsidR="000463B3" w:rsidRPr="00DB3A17" w:rsidRDefault="000463B3" w:rsidP="000463B3">
      <w:pPr>
        <w:spacing w:line="240" w:lineRule="auto"/>
        <w:rPr>
          <w:rFonts w:ascii="Times New Roman" w:hAnsi="Times New Roman" w:cs="Times New Roman"/>
          <w:b/>
          <w:i/>
          <w:color w:val="000000" w:themeColor="text1"/>
          <w:sz w:val="24"/>
          <w:szCs w:val="24"/>
          <w:u w:val="single"/>
        </w:rPr>
      </w:pPr>
    </w:p>
    <w:p w14:paraId="12252B4D" w14:textId="77777777" w:rsidR="000463B3" w:rsidRPr="00DB3A17" w:rsidRDefault="000463B3" w:rsidP="000463B3">
      <w:pPr>
        <w:spacing w:line="240" w:lineRule="auto"/>
        <w:rPr>
          <w:b/>
          <w:color w:val="000000" w:themeColor="text1"/>
          <w:sz w:val="24"/>
          <w:szCs w:val="24"/>
          <w:u w:val="single"/>
        </w:rPr>
        <w:sectPr w:rsidR="000463B3" w:rsidRPr="00DB3A17" w:rsidSect="004A36A8">
          <w:headerReference w:type="default" r:id="rId5"/>
          <w:pgSz w:w="11906" w:h="16838"/>
          <w:pgMar w:top="750" w:right="424" w:bottom="850" w:left="1417" w:header="426" w:footer="708" w:gutter="0"/>
          <w:cols w:num="2" w:space="708" w:equalWidth="0">
            <w:col w:w="3261" w:space="188"/>
            <w:col w:w="6616"/>
          </w:cols>
          <w:docGrid w:linePitch="360"/>
        </w:sectPr>
      </w:pPr>
    </w:p>
    <w:p w14:paraId="36FAE1B2" w14:textId="77777777" w:rsidR="000463B3" w:rsidRPr="00DB3A17" w:rsidRDefault="000463B3" w:rsidP="000463B3">
      <w:pPr>
        <w:spacing w:line="240" w:lineRule="auto"/>
        <w:jc w:val="center"/>
        <w:rPr>
          <w:rFonts w:ascii="Times New Roman" w:hAnsi="Times New Roman" w:cs="Times New Roman"/>
          <w:b/>
          <w:color w:val="000000" w:themeColor="text1"/>
          <w:sz w:val="32"/>
          <w:szCs w:val="24"/>
        </w:rPr>
      </w:pPr>
      <w:r w:rsidRPr="00DB3A17">
        <w:rPr>
          <w:rFonts w:ascii="Times New Roman" w:hAnsi="Times New Roman" w:cs="Times New Roman"/>
          <w:b/>
          <w:color w:val="000000" w:themeColor="text1"/>
          <w:sz w:val="32"/>
          <w:szCs w:val="24"/>
        </w:rPr>
        <w:t>АПЕЛЯЦІЙНА СКАРГА</w:t>
      </w:r>
    </w:p>
    <w:p w14:paraId="51B13065" w14:textId="77777777" w:rsidR="000463B3" w:rsidRPr="00DB3A17" w:rsidRDefault="000463B3" w:rsidP="000463B3">
      <w:pPr>
        <w:spacing w:line="240" w:lineRule="auto"/>
        <w:ind w:firstLine="709"/>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Рішенням Перемишлянського районного суду Львівської області від 18.10.2021 року у справі №449/11</w:t>
      </w:r>
      <w:r>
        <w:rPr>
          <w:rFonts w:ascii="Times New Roman" w:hAnsi="Times New Roman" w:cs="Times New Roman"/>
          <w:color w:val="000000" w:themeColor="text1"/>
          <w:sz w:val="24"/>
          <w:szCs w:val="24"/>
        </w:rPr>
        <w:t>11</w:t>
      </w:r>
      <w:r w:rsidRPr="00DB3A17">
        <w:rPr>
          <w:rFonts w:ascii="Times New Roman" w:hAnsi="Times New Roman" w:cs="Times New Roman"/>
          <w:color w:val="000000" w:themeColor="text1"/>
          <w:sz w:val="24"/>
          <w:szCs w:val="24"/>
        </w:rPr>
        <w:t xml:space="preserve">/21 визнано за </w:t>
      </w:r>
      <w:r>
        <w:rPr>
          <w:rFonts w:ascii="Times New Roman" w:hAnsi="Times New Roman" w:cs="Times New Roman"/>
          <w:b/>
          <w:color w:val="000000" w:themeColor="text1"/>
          <w:sz w:val="24"/>
          <w:szCs w:val="24"/>
        </w:rPr>
        <w:t xml:space="preserve">Гончаренко (Грець) </w:t>
      </w:r>
      <w:r w:rsidRPr="00DB3A17">
        <w:rPr>
          <w:rFonts w:ascii="Times New Roman" w:hAnsi="Times New Roman" w:cs="Times New Roman"/>
          <w:color w:val="000000" w:themeColor="text1"/>
          <w:sz w:val="24"/>
          <w:szCs w:val="24"/>
        </w:rPr>
        <w:t xml:space="preserve"> Оксаною Миколаївною право власності на спадкове нерухоме майно: земельну ділянку загальною площею 2.3251 га, відповідно до Державного акту серії ІІ-ЛВ №0</w:t>
      </w:r>
      <w:r>
        <w:rPr>
          <w:rFonts w:ascii="Times New Roman" w:hAnsi="Times New Roman" w:cs="Times New Roman"/>
          <w:color w:val="000000" w:themeColor="text1"/>
          <w:sz w:val="24"/>
          <w:szCs w:val="24"/>
        </w:rPr>
        <w:t>0000</w:t>
      </w:r>
      <w:r w:rsidRPr="00DB3A17">
        <w:rPr>
          <w:rFonts w:ascii="Times New Roman" w:hAnsi="Times New Roman" w:cs="Times New Roman"/>
          <w:color w:val="000000" w:themeColor="text1"/>
          <w:sz w:val="24"/>
          <w:szCs w:val="24"/>
        </w:rPr>
        <w:t xml:space="preserve">0 від 29.11.1999 року, з цільовим призначенням для ведення товарного сільськогосподарського виробництва, яка розташована на території Перемишлянської міської ради (колишньої </w:t>
      </w:r>
      <w:proofErr w:type="spellStart"/>
      <w:r w:rsidRPr="00DB3A17">
        <w:rPr>
          <w:rFonts w:ascii="Times New Roman" w:hAnsi="Times New Roman" w:cs="Times New Roman"/>
          <w:color w:val="000000" w:themeColor="text1"/>
          <w:sz w:val="24"/>
          <w:szCs w:val="24"/>
        </w:rPr>
        <w:t>Подусільнянської</w:t>
      </w:r>
      <w:proofErr w:type="spellEnd"/>
      <w:r w:rsidRPr="00DB3A17">
        <w:rPr>
          <w:rFonts w:ascii="Times New Roman" w:hAnsi="Times New Roman" w:cs="Times New Roman"/>
          <w:color w:val="000000" w:themeColor="text1"/>
          <w:sz w:val="24"/>
          <w:szCs w:val="24"/>
        </w:rPr>
        <w:t xml:space="preserve"> сільської ради Перемишлянського району) Львівської області.</w:t>
      </w:r>
    </w:p>
    <w:p w14:paraId="159A7E84" w14:textId="77777777" w:rsidR="000463B3" w:rsidRPr="00DB3A17" w:rsidRDefault="000463B3" w:rsidP="000463B3">
      <w:pPr>
        <w:spacing w:line="240" w:lineRule="auto"/>
        <w:ind w:firstLine="709"/>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Відповідно до частини 1 статті 17 ЦПК України, учасники справи, а також особи, які не брали участі у справі, якщо суд вирішив питання про їхні права, свободи, інтереси та (або) обов’язки, мають право на апеляційний перегляд справи та у визначених законом випадках - на касаційне оскарження судового рішення.</w:t>
      </w:r>
    </w:p>
    <w:p w14:paraId="62F4500A" w14:textId="77777777" w:rsidR="000463B3" w:rsidRPr="00DB3A17" w:rsidRDefault="000463B3" w:rsidP="000463B3">
      <w:pPr>
        <w:spacing w:line="240" w:lineRule="auto"/>
        <w:ind w:firstLine="709"/>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Відповідно до частини першої статті 352 ЦПК України учасники справи, а також особи, які не брали участі у справі, якщо суд вирішив питання про їхні права, свободи, інтереси та обов'язки, мають право оскаржити в апеляційному порядку рішення суду першої інстанції повністю або частково.</w:t>
      </w:r>
    </w:p>
    <w:p w14:paraId="51AF716A" w14:textId="77777777" w:rsidR="000463B3" w:rsidRPr="00DB3A17" w:rsidRDefault="000463B3" w:rsidP="000463B3">
      <w:pPr>
        <w:spacing w:line="240" w:lineRule="auto"/>
        <w:ind w:firstLine="709"/>
        <w:jc w:val="center"/>
        <w:rPr>
          <w:rFonts w:ascii="Times New Roman" w:hAnsi="Times New Roman" w:cs="Times New Roman"/>
          <w:b/>
          <w:i/>
          <w:color w:val="000000" w:themeColor="text1"/>
          <w:sz w:val="24"/>
          <w:szCs w:val="24"/>
        </w:rPr>
      </w:pPr>
    </w:p>
    <w:p w14:paraId="529ECAEB" w14:textId="77777777" w:rsidR="000463B3" w:rsidRPr="00D477DD" w:rsidRDefault="000463B3" w:rsidP="000463B3">
      <w:pPr>
        <w:spacing w:line="240" w:lineRule="auto"/>
        <w:ind w:firstLine="709"/>
        <w:jc w:val="center"/>
        <w:rPr>
          <w:rFonts w:ascii="Times New Roman" w:hAnsi="Times New Roman" w:cs="Times New Roman"/>
          <w:bCs/>
          <w:i/>
          <w:color w:val="000000" w:themeColor="text1"/>
          <w:sz w:val="24"/>
          <w:szCs w:val="24"/>
        </w:rPr>
      </w:pPr>
      <w:r w:rsidRPr="00D477DD">
        <w:rPr>
          <w:rFonts w:ascii="Times New Roman" w:hAnsi="Times New Roman" w:cs="Times New Roman"/>
          <w:bCs/>
          <w:i/>
          <w:color w:val="000000" w:themeColor="text1"/>
          <w:sz w:val="24"/>
          <w:szCs w:val="24"/>
        </w:rPr>
        <w:t>Щодо підстав для поновлення строку на апеляційне оскарження</w:t>
      </w:r>
    </w:p>
    <w:p w14:paraId="30DB8A4A"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lastRenderedPageBreak/>
        <w:t xml:space="preserve">Згідно із частинами першою та другою статті 354 ЦПК України апеляційна скарга на рішення суду подається протягом тридцяти днів, а на ухвалу суду - протягом п'ятнадцяти днів з дня його (її) проголошення. 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 </w:t>
      </w:r>
      <w:r w:rsidRPr="00D477DD">
        <w:rPr>
          <w:rFonts w:ascii="Times New Roman" w:hAnsi="Times New Roman" w:cs="Times New Roman"/>
          <w:bCs/>
          <w:color w:val="000000" w:themeColor="text1"/>
          <w:sz w:val="24"/>
          <w:szCs w:val="24"/>
          <w:u w:val="single"/>
        </w:rPr>
        <w:t>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 1) на рішення суду - якщо апеляційна скарга подана протягом тридцяти днів з дня вручення йому повного рішення суду;</w:t>
      </w:r>
      <w:r w:rsidRPr="00D477DD">
        <w:rPr>
          <w:rFonts w:ascii="Times New Roman" w:hAnsi="Times New Roman" w:cs="Times New Roman"/>
          <w:bCs/>
          <w:color w:val="000000" w:themeColor="text1"/>
          <w:sz w:val="24"/>
          <w:szCs w:val="24"/>
        </w:rPr>
        <w:t xml:space="preserve"> 2) на ухвали суду - якщо апеляційна скарга подана протягом п'ятнадцяти днів з дня вручення йому відповідної ухвали суду.</w:t>
      </w:r>
    </w:p>
    <w:p w14:paraId="71550874"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 xml:space="preserve">10.01.2022 року померла моя сестра (Позивач по справі) Гончаренко (Грець) Оксана Миколаївна. Усі необхідні витрати пов’язанні із похованням Бай (Гнатів) О.М. були здійсненні за мої особисті кошти. </w:t>
      </w:r>
    </w:p>
    <w:p w14:paraId="66324698"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 xml:space="preserve">Згодом при  вирішені питань пов’язаних із оформленням спадщини, з’ясувалося, що у 2021 році моя сестра зверталася до суду із позовом про визнання права власності на спадкове майно після смерті нашого батька – Гнатів Миколи Васильовича. </w:t>
      </w:r>
    </w:p>
    <w:p w14:paraId="31CB2A2F"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Однак, про дану справу, на момент її  розгляду Перемишлянським районним судом Львівської області мені нічого не було відомо, до участі у розгляді справи мене не залучали, копію рішення  суду я не отримувала.</w:t>
      </w:r>
    </w:p>
    <w:p w14:paraId="5A1E154E"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u w:val="single"/>
        </w:rPr>
      </w:pPr>
      <w:r w:rsidRPr="00D477DD">
        <w:rPr>
          <w:rFonts w:ascii="Times New Roman" w:hAnsi="Times New Roman" w:cs="Times New Roman"/>
          <w:bCs/>
          <w:color w:val="000000" w:themeColor="text1"/>
          <w:sz w:val="24"/>
          <w:szCs w:val="24"/>
          <w:u w:val="single"/>
          <w14:shadow w14:blurRad="50800" w14:dist="38100" w14:dir="2700000" w14:sx="100000" w14:sy="100000" w14:kx="0" w14:ky="0" w14:algn="tl">
            <w14:srgbClr w14:val="000000">
              <w14:alpha w14:val="60000"/>
            </w14:srgbClr>
          </w14:shadow>
        </w:rPr>
        <w:t xml:space="preserve">Із повним текстом Рішення </w:t>
      </w:r>
      <w:proofErr w:type="spellStart"/>
      <w:r w:rsidRPr="00D477DD">
        <w:rPr>
          <w:rFonts w:ascii="Times New Roman" w:hAnsi="Times New Roman" w:cs="Times New Roman"/>
          <w:bCs/>
          <w:color w:val="000000" w:themeColor="text1"/>
          <w:sz w:val="24"/>
          <w:szCs w:val="24"/>
          <w:u w:val="single"/>
          <w14:shadow w14:blurRad="50800" w14:dist="38100" w14:dir="2700000" w14:sx="100000" w14:sy="100000" w14:kx="0" w14:ky="0" w14:algn="tl">
            <w14:srgbClr w14:val="000000">
              <w14:alpha w14:val="60000"/>
            </w14:srgbClr>
          </w14:shadow>
        </w:rPr>
        <w:t>Перемшлянського</w:t>
      </w:r>
      <w:proofErr w:type="spellEnd"/>
      <w:r w:rsidRPr="00D477DD">
        <w:rPr>
          <w:rFonts w:ascii="Times New Roman" w:hAnsi="Times New Roman" w:cs="Times New Roman"/>
          <w:bCs/>
          <w:color w:val="000000" w:themeColor="text1"/>
          <w:sz w:val="24"/>
          <w:szCs w:val="24"/>
          <w:u w:val="single"/>
          <w14:shadow w14:blurRad="50800" w14:dist="38100" w14:dir="2700000" w14:sx="100000" w14:sy="100000" w14:kx="0" w14:ky="0" w14:algn="tl">
            <w14:srgbClr w14:val="000000">
              <w14:alpha w14:val="60000"/>
            </w14:srgbClr>
          </w14:shadow>
        </w:rPr>
        <w:t xml:space="preserve"> районного суду Львівської області по справі №449/111121 від 18.10.2021 року я ознайомилася лише </w:t>
      </w:r>
      <w:r w:rsidRPr="00D477DD">
        <w:rPr>
          <w:rFonts w:ascii="Times New Roman" w:hAnsi="Times New Roman" w:cs="Times New Roman"/>
          <w:bCs/>
          <w:i/>
          <w:color w:val="000000" w:themeColor="text1"/>
          <w:sz w:val="24"/>
          <w:szCs w:val="24"/>
          <w:u w:val="single"/>
          <w14:shadow w14:blurRad="50800" w14:dist="38100" w14:dir="2700000" w14:sx="100000" w14:sy="100000" w14:kx="0" w14:ky="0" w14:algn="tl">
            <w14:srgbClr w14:val="000000">
              <w14:alpha w14:val="60000"/>
            </w14:srgbClr>
          </w14:shadow>
        </w:rPr>
        <w:t>28.03.2022 року</w:t>
      </w:r>
      <w:r w:rsidRPr="00D477DD">
        <w:rPr>
          <w:rFonts w:ascii="Times New Roman" w:hAnsi="Times New Roman" w:cs="Times New Roman"/>
          <w:bCs/>
          <w:color w:val="000000" w:themeColor="text1"/>
          <w:sz w:val="24"/>
          <w:szCs w:val="24"/>
          <w:u w:val="single"/>
          <w14:shadow w14:blurRad="50800" w14:dist="38100" w14:dir="2700000" w14:sx="100000" w14:sy="100000" w14:kx="0" w14:ky="0" w14:algn="tl">
            <w14:srgbClr w14:val="000000">
              <w14:alpha w14:val="60000"/>
            </w14:srgbClr>
          </w14:shadow>
        </w:rPr>
        <w:t>, після отримання копії рішення суду на електронну пошту відповідно до моєї заяви</w:t>
      </w:r>
      <w:r w:rsidRPr="00D477DD">
        <w:rPr>
          <w:rFonts w:ascii="Times New Roman" w:hAnsi="Times New Roman" w:cs="Times New Roman"/>
          <w:bCs/>
          <w:color w:val="000000" w:themeColor="text1"/>
          <w:sz w:val="24"/>
          <w:szCs w:val="24"/>
        </w:rPr>
        <w:t xml:space="preserve"> (копії доказів, які підтверджую вказані обставини додаються).</w:t>
      </w:r>
      <w:r w:rsidRPr="00D477DD">
        <w:rPr>
          <w:rFonts w:ascii="Times New Roman" w:hAnsi="Times New Roman" w:cs="Times New Roman"/>
          <w:bCs/>
          <w:color w:val="000000" w:themeColor="text1"/>
          <w:sz w:val="24"/>
          <w:szCs w:val="24"/>
          <w:u w:val="single"/>
        </w:rPr>
        <w:t xml:space="preserve">  </w:t>
      </w:r>
    </w:p>
    <w:p w14:paraId="4F242F12"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color w:val="000000" w:themeColor="text1"/>
          <w:sz w:val="24"/>
          <w:szCs w:val="24"/>
        </w:rPr>
        <w:t>Європейський суд з прав людини наголошує на тому</w:t>
      </w:r>
      <w:r w:rsidRPr="00D477DD">
        <w:rPr>
          <w:rFonts w:ascii="Times New Roman" w:hAnsi="Times New Roman" w:cs="Times New Roman"/>
          <w:bCs/>
          <w:sz w:val="24"/>
          <w:szCs w:val="24"/>
        </w:rPr>
        <w:t>, що право на доступ до суду має бути ефективним. Реалізуючи пункт 1 статті 6 Конвенції про захист прав людини та основоположних свобод, кожна держава-учасниця Конвенції вправі встановлювати правила судової процедури, в тому числі й процесуальні заборони і обмеження, зміст яких - не допустити судовий процес у безладний рух.</w:t>
      </w:r>
    </w:p>
    <w:p w14:paraId="3A2EA84C" w14:textId="77777777" w:rsidR="000463B3" w:rsidRPr="00D477DD" w:rsidRDefault="000463B3" w:rsidP="000463B3">
      <w:pPr>
        <w:suppressAutoHyphens/>
        <w:spacing w:line="240" w:lineRule="auto"/>
        <w:ind w:firstLine="851"/>
        <w:jc w:val="both"/>
        <w:rPr>
          <w:rFonts w:ascii="Times New Roman" w:hAnsi="Times New Roman" w:cs="Times New Roman"/>
          <w:bCs/>
          <w:sz w:val="24"/>
          <w:szCs w:val="24"/>
        </w:rPr>
      </w:pPr>
      <w:r w:rsidRPr="00D477DD">
        <w:rPr>
          <w:rFonts w:ascii="Times New Roman" w:hAnsi="Times New Roman" w:cs="Times New Roman"/>
          <w:bCs/>
          <w:sz w:val="24"/>
          <w:szCs w:val="24"/>
        </w:rPr>
        <w:t xml:space="preserve">Так, розуміючи важливість дотримання оптимального балансу між забезпеченням реалізації права особи на доступ до правосуддя та принципом правової визначеності, Європейський Суд з прав людини сформував правову позицію, відповідно до якої </w:t>
      </w:r>
      <w:r w:rsidRPr="00D477DD">
        <w:rPr>
          <w:rFonts w:ascii="Times New Roman" w:hAnsi="Times New Roman" w:cs="Times New Roman"/>
          <w:bCs/>
          <w:sz w:val="24"/>
          <w:szCs w:val="24"/>
          <w:u w:val="single"/>
        </w:rPr>
        <w:t>встановлення обмежень доступу до суду у зв’язку з пропуском строку звернення повинно застосовуватися з певною гнучкістю і без надзвичайного формалізму, воно не застосовується автоматично і не має абсолютного характеру</w:t>
      </w:r>
      <w:r w:rsidRPr="00D477DD">
        <w:rPr>
          <w:rFonts w:ascii="Times New Roman" w:hAnsi="Times New Roman" w:cs="Times New Roman"/>
          <w:bCs/>
          <w:sz w:val="24"/>
          <w:szCs w:val="24"/>
        </w:rPr>
        <w:t>; перевіряючи його виконання, слід звертати увагу на обставини справи (справи «</w:t>
      </w:r>
      <w:proofErr w:type="spellStart"/>
      <w:r w:rsidRPr="00D477DD">
        <w:rPr>
          <w:rFonts w:ascii="Times New Roman" w:hAnsi="Times New Roman" w:cs="Times New Roman"/>
          <w:bCs/>
          <w:sz w:val="24"/>
          <w:szCs w:val="24"/>
        </w:rPr>
        <w:t>Белле</w:t>
      </w:r>
      <w:proofErr w:type="spellEnd"/>
      <w:r w:rsidRPr="00D477DD">
        <w:rPr>
          <w:rFonts w:ascii="Times New Roman" w:hAnsi="Times New Roman" w:cs="Times New Roman"/>
          <w:bCs/>
          <w:sz w:val="24"/>
          <w:szCs w:val="24"/>
        </w:rPr>
        <w:t xml:space="preserve"> проти Франції», «</w:t>
      </w:r>
      <w:proofErr w:type="spellStart"/>
      <w:r w:rsidRPr="00D477DD">
        <w:rPr>
          <w:rFonts w:ascii="Times New Roman" w:hAnsi="Times New Roman" w:cs="Times New Roman"/>
          <w:bCs/>
          <w:sz w:val="24"/>
          <w:szCs w:val="24"/>
        </w:rPr>
        <w:t>Ільхан</w:t>
      </w:r>
      <w:proofErr w:type="spellEnd"/>
      <w:r w:rsidRPr="00D477DD">
        <w:rPr>
          <w:rFonts w:ascii="Times New Roman" w:hAnsi="Times New Roman" w:cs="Times New Roman"/>
          <w:bCs/>
          <w:sz w:val="24"/>
          <w:szCs w:val="24"/>
        </w:rPr>
        <w:t xml:space="preserve"> проти Туреччини», «Пономарьов проти України», «</w:t>
      </w:r>
      <w:proofErr w:type="spellStart"/>
      <w:r w:rsidRPr="00D477DD">
        <w:rPr>
          <w:rFonts w:ascii="Times New Roman" w:hAnsi="Times New Roman" w:cs="Times New Roman"/>
          <w:bCs/>
          <w:sz w:val="24"/>
          <w:szCs w:val="24"/>
        </w:rPr>
        <w:t>Щокін</w:t>
      </w:r>
      <w:proofErr w:type="spellEnd"/>
      <w:r w:rsidRPr="00D477DD">
        <w:rPr>
          <w:rFonts w:ascii="Times New Roman" w:hAnsi="Times New Roman" w:cs="Times New Roman"/>
          <w:bCs/>
          <w:sz w:val="24"/>
          <w:szCs w:val="24"/>
        </w:rPr>
        <w:t xml:space="preserve"> проти України» тощо).</w:t>
      </w:r>
    </w:p>
    <w:p w14:paraId="2AFB2E86"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Згідно п.31 Рішення ЄСПЛ у справі «Іліан проти Туреччини», правило встановлення обмежень доступу до суду у зв'язку з пропуском строку звернення повинно застосовуватися </w:t>
      </w:r>
      <w:r w:rsidRPr="00D477DD">
        <w:rPr>
          <w:rFonts w:ascii="Times New Roman" w:hAnsi="Times New Roman" w:cs="Times New Roman"/>
          <w:bCs/>
          <w:sz w:val="24"/>
          <w:szCs w:val="24"/>
          <w:u w:val="single"/>
        </w:rPr>
        <w:t>з певною гнучкістю і без надзвичайного формалізму</w:t>
      </w:r>
      <w:r w:rsidRPr="00D477DD">
        <w:rPr>
          <w:rFonts w:ascii="Times New Roman" w:hAnsi="Times New Roman" w:cs="Times New Roman"/>
          <w:bCs/>
          <w:sz w:val="24"/>
          <w:szCs w:val="24"/>
        </w:rPr>
        <w:t>, воно не застосовується автоматично і не має абсолютного характеру; перевіряючи його виконання слід звертати увагу на обставини справи</w:t>
      </w:r>
    </w:p>
    <w:p w14:paraId="01348607"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Зокрема, аналіз практики ЄСПЛ дозволяє виокремити такі фундаментальні обґрунтування на користь прийняття рішення про поновлення пропущеного строку звернення до суду: 1) рівень доступу, наданий національним законодавством, має бути достатнім для забезпечення права особи на суд з огляду на принцип верховенства права в демократичному суспільстві;  щоб доступ був ефективним, особа повинна мати чітку практичну можливість оскаржити дії, які становлять втручання у її права (справа «</w:t>
      </w:r>
      <w:proofErr w:type="spellStart"/>
      <w:r w:rsidRPr="00D477DD">
        <w:rPr>
          <w:rFonts w:ascii="Times New Roman" w:hAnsi="Times New Roman" w:cs="Times New Roman"/>
          <w:bCs/>
          <w:sz w:val="24"/>
          <w:szCs w:val="24"/>
        </w:rPr>
        <w:t>Белле</w:t>
      </w:r>
      <w:proofErr w:type="spellEnd"/>
      <w:r w:rsidRPr="00D477DD">
        <w:rPr>
          <w:rFonts w:ascii="Times New Roman" w:hAnsi="Times New Roman" w:cs="Times New Roman"/>
          <w:bCs/>
          <w:sz w:val="24"/>
          <w:szCs w:val="24"/>
        </w:rPr>
        <w:t xml:space="preserve"> проти Франції»); 2) </w:t>
      </w:r>
      <w:r w:rsidRPr="00D477DD">
        <w:rPr>
          <w:rFonts w:ascii="Times New Roman" w:hAnsi="Times New Roman" w:cs="Times New Roman"/>
          <w:bCs/>
          <w:sz w:val="24"/>
          <w:szCs w:val="24"/>
          <w:u w:val="single"/>
        </w:rPr>
        <w:t xml:space="preserve">не можуть бути встановлені обмеження щодо реалізації права на судовий захист у такий спосіб або до такої міри, щоб саму суть права було порушено; </w:t>
      </w:r>
      <w:r w:rsidRPr="00D477DD">
        <w:rPr>
          <w:rFonts w:ascii="Times New Roman" w:hAnsi="Times New Roman" w:cs="Times New Roman"/>
          <w:bCs/>
          <w:sz w:val="24"/>
          <w:szCs w:val="24"/>
        </w:rPr>
        <w:t>ці обмеження повинні переслідувати легітимну мету, та має бути розумний ступінь пропорційності між використаними засобами та поставленими цілями (справа «</w:t>
      </w:r>
      <w:proofErr w:type="spellStart"/>
      <w:r w:rsidRPr="00D477DD">
        <w:rPr>
          <w:rFonts w:ascii="Times New Roman" w:hAnsi="Times New Roman" w:cs="Times New Roman"/>
          <w:bCs/>
          <w:sz w:val="24"/>
          <w:szCs w:val="24"/>
        </w:rPr>
        <w:t>Мушта</w:t>
      </w:r>
      <w:proofErr w:type="spellEnd"/>
      <w:r w:rsidRPr="00D477DD">
        <w:rPr>
          <w:rFonts w:ascii="Times New Roman" w:hAnsi="Times New Roman" w:cs="Times New Roman"/>
          <w:bCs/>
          <w:sz w:val="24"/>
          <w:szCs w:val="24"/>
        </w:rPr>
        <w:t xml:space="preserve"> проти України»); 3) </w:t>
      </w:r>
      <w:r w:rsidRPr="00D477DD">
        <w:rPr>
          <w:rFonts w:ascii="Times New Roman" w:hAnsi="Times New Roman" w:cs="Times New Roman"/>
          <w:bCs/>
          <w:sz w:val="24"/>
          <w:szCs w:val="24"/>
          <w:u w:val="single"/>
        </w:rPr>
        <w:t>суворе застосування строку</w:t>
      </w:r>
      <w:r w:rsidRPr="00D477DD">
        <w:rPr>
          <w:rFonts w:ascii="Times New Roman" w:hAnsi="Times New Roman" w:cs="Times New Roman"/>
          <w:bCs/>
          <w:sz w:val="24"/>
          <w:szCs w:val="24"/>
        </w:rPr>
        <w:t xml:space="preserve"> без урахування обставин справи </w:t>
      </w:r>
      <w:r w:rsidRPr="00D477DD">
        <w:rPr>
          <w:rFonts w:ascii="Times New Roman" w:hAnsi="Times New Roman" w:cs="Times New Roman"/>
          <w:bCs/>
          <w:sz w:val="24"/>
          <w:szCs w:val="24"/>
          <w:u w:val="single"/>
        </w:rPr>
        <w:t>може бути непропорційним</w:t>
      </w:r>
      <w:r w:rsidRPr="00D477DD">
        <w:rPr>
          <w:rFonts w:ascii="Times New Roman" w:hAnsi="Times New Roman" w:cs="Times New Roman"/>
          <w:bCs/>
          <w:sz w:val="24"/>
          <w:szCs w:val="24"/>
        </w:rPr>
        <w:t xml:space="preserve"> щодо цілі </w:t>
      </w:r>
      <w:r w:rsidRPr="00D477DD">
        <w:rPr>
          <w:rFonts w:ascii="Times New Roman" w:hAnsi="Times New Roman" w:cs="Times New Roman"/>
          <w:bCs/>
          <w:sz w:val="24"/>
          <w:szCs w:val="24"/>
        </w:rPr>
        <w:lastRenderedPageBreak/>
        <w:t xml:space="preserve">забезпечення правової визначеності та належного здійснення правосуддя, а також </w:t>
      </w:r>
      <w:r w:rsidRPr="00D477DD">
        <w:rPr>
          <w:rFonts w:ascii="Times New Roman" w:hAnsi="Times New Roman" w:cs="Times New Roman"/>
          <w:bCs/>
          <w:sz w:val="24"/>
          <w:szCs w:val="24"/>
          <w:u w:val="single"/>
        </w:rPr>
        <w:t>перешкоджати використанню доступних засобів правового захисту</w:t>
      </w:r>
      <w:r w:rsidRPr="00D477DD">
        <w:rPr>
          <w:rFonts w:ascii="Times New Roman" w:hAnsi="Times New Roman" w:cs="Times New Roman"/>
          <w:bCs/>
          <w:sz w:val="24"/>
          <w:szCs w:val="24"/>
        </w:rPr>
        <w:t xml:space="preserve"> (справа «</w:t>
      </w:r>
      <w:proofErr w:type="spellStart"/>
      <w:r w:rsidRPr="00D477DD">
        <w:rPr>
          <w:rFonts w:ascii="Times New Roman" w:hAnsi="Times New Roman" w:cs="Times New Roman"/>
          <w:bCs/>
          <w:sz w:val="24"/>
          <w:szCs w:val="24"/>
        </w:rPr>
        <w:t>Станьо</w:t>
      </w:r>
      <w:proofErr w:type="spellEnd"/>
      <w:r w:rsidRPr="00D477DD">
        <w:rPr>
          <w:rFonts w:ascii="Times New Roman" w:hAnsi="Times New Roman" w:cs="Times New Roman"/>
          <w:bCs/>
          <w:sz w:val="24"/>
          <w:szCs w:val="24"/>
        </w:rPr>
        <w:t xml:space="preserve"> проти Бельгії»).</w:t>
      </w:r>
    </w:p>
    <w:p w14:paraId="5706689F"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Згідно зі статтею 129 Конституції України однією з основних засад судочинства є забезпечення апеляційного оскарження рішення суду, а відповідно до статті 6 Конвенції таке конституційне право повинно бути забезпечене судовими процедурами, які повинні бути справедливими.</w:t>
      </w:r>
    </w:p>
    <w:p w14:paraId="2BE890CD" w14:textId="77777777" w:rsidR="000463B3" w:rsidRPr="00D477DD" w:rsidRDefault="000463B3" w:rsidP="000463B3">
      <w:pPr>
        <w:spacing w:line="240" w:lineRule="auto"/>
        <w:ind w:firstLine="851"/>
        <w:jc w:val="both"/>
        <w:rPr>
          <w:rFonts w:ascii="Times New Roman" w:hAnsi="Times New Roman" w:cs="Times New Roman"/>
          <w:bCs/>
          <w:sz w:val="24"/>
          <w:szCs w:val="24"/>
        </w:rPr>
      </w:pPr>
      <w:r w:rsidRPr="00D477DD">
        <w:rPr>
          <w:rFonts w:ascii="Times New Roman" w:hAnsi="Times New Roman" w:cs="Times New Roman"/>
          <w:bCs/>
          <w:sz w:val="24"/>
          <w:szCs w:val="24"/>
        </w:rPr>
        <w:t>Відповідно до ч. 1 ст. 15 ЦК України кожна особа має право на захист свого цивільного права у разі його порушення, невизнання або оспорювання.</w:t>
      </w:r>
    </w:p>
    <w:p w14:paraId="1407E324" w14:textId="77777777" w:rsidR="000463B3" w:rsidRPr="00D477DD" w:rsidRDefault="000463B3" w:rsidP="000463B3">
      <w:pPr>
        <w:spacing w:line="240" w:lineRule="auto"/>
        <w:ind w:firstLine="851"/>
        <w:jc w:val="both"/>
        <w:rPr>
          <w:rFonts w:ascii="Times New Roman" w:hAnsi="Times New Roman" w:cs="Times New Roman"/>
          <w:bCs/>
          <w:sz w:val="24"/>
          <w:szCs w:val="24"/>
        </w:rPr>
      </w:pPr>
      <w:r w:rsidRPr="00D477DD">
        <w:rPr>
          <w:rFonts w:ascii="Times New Roman" w:hAnsi="Times New Roman" w:cs="Times New Roman"/>
          <w:bCs/>
          <w:sz w:val="24"/>
          <w:szCs w:val="24"/>
        </w:rPr>
        <w:t>Відповідно до ч. 1 ст. 16 ЦК України кожна особа має право звернутися до суду за захистом свого особистого немайнового або майнового права та інтересу.</w:t>
      </w:r>
    </w:p>
    <w:p w14:paraId="0DA18751" w14:textId="77777777" w:rsidR="000463B3" w:rsidRPr="00D477DD" w:rsidRDefault="000463B3" w:rsidP="000463B3">
      <w:pPr>
        <w:spacing w:line="240" w:lineRule="auto"/>
        <w:ind w:firstLine="851"/>
        <w:jc w:val="both"/>
        <w:rPr>
          <w:rFonts w:ascii="Times New Roman" w:hAnsi="Times New Roman" w:cs="Times New Roman"/>
          <w:bCs/>
          <w:sz w:val="24"/>
          <w:szCs w:val="24"/>
        </w:rPr>
      </w:pPr>
      <w:r w:rsidRPr="00D477DD">
        <w:rPr>
          <w:rFonts w:ascii="Times New Roman" w:hAnsi="Times New Roman" w:cs="Times New Roman"/>
          <w:bCs/>
          <w:i/>
          <w:sz w:val="24"/>
          <w:szCs w:val="24"/>
        </w:rPr>
        <w:t>Верховний суд у постанові від 29.10.2020 року у справі № 200/6831/18</w:t>
      </w:r>
      <w:r w:rsidRPr="00D477DD">
        <w:rPr>
          <w:rFonts w:ascii="Times New Roman" w:hAnsi="Times New Roman" w:cs="Times New Roman"/>
          <w:bCs/>
          <w:sz w:val="24"/>
          <w:szCs w:val="24"/>
        </w:rPr>
        <w:t xml:space="preserve"> з врахуванням цих вимог дійшов до висновку, що правом на звернення до суду за захистом наділена особа в разі порушення, невизнання або оспорювання саме її прав, свобод чи інтересів, а також у разі звернення до суду органів і осіб, уповноважених захищати права та інтереси інших осіб або державні  і суспільні інтереси. Суд повинен встановити, чи були порушені, не визнані або </w:t>
      </w:r>
      <w:proofErr w:type="spellStart"/>
      <w:r w:rsidRPr="00D477DD">
        <w:rPr>
          <w:rFonts w:ascii="Times New Roman" w:hAnsi="Times New Roman" w:cs="Times New Roman"/>
          <w:bCs/>
          <w:sz w:val="24"/>
          <w:szCs w:val="24"/>
        </w:rPr>
        <w:t>оспорені</w:t>
      </w:r>
      <w:proofErr w:type="spellEnd"/>
      <w:r w:rsidRPr="00D477DD">
        <w:rPr>
          <w:rFonts w:ascii="Times New Roman" w:hAnsi="Times New Roman" w:cs="Times New Roman"/>
          <w:bCs/>
          <w:sz w:val="24"/>
          <w:szCs w:val="24"/>
        </w:rPr>
        <w:t xml:space="preserve"> права, свободи чи інтереси особи, і залежно від встановленого вирішити питання про задоволення позовних вимог або про відмову у їх задоволенні.</w:t>
      </w:r>
    </w:p>
    <w:p w14:paraId="08D0DA7D" w14:textId="77777777" w:rsidR="000463B3" w:rsidRPr="00D477DD" w:rsidRDefault="000463B3" w:rsidP="000463B3">
      <w:pPr>
        <w:spacing w:line="240" w:lineRule="auto"/>
        <w:ind w:firstLine="851"/>
        <w:jc w:val="both"/>
        <w:rPr>
          <w:rFonts w:ascii="Times New Roman" w:hAnsi="Times New Roman" w:cs="Times New Roman"/>
          <w:bCs/>
          <w:sz w:val="24"/>
          <w:szCs w:val="24"/>
        </w:rPr>
      </w:pPr>
      <w:r w:rsidRPr="00D477DD">
        <w:rPr>
          <w:rFonts w:ascii="Times New Roman" w:hAnsi="Times New Roman" w:cs="Times New Roman"/>
          <w:bCs/>
          <w:sz w:val="24"/>
          <w:szCs w:val="24"/>
        </w:rPr>
        <w:t>Таким чином, з огляду на необхідність дотримання процесуальних гарантій, забезпечення права Апелянта на доступ до правосуддя, ефективний захист свої порушених прав, принципу рівності сторін по справі та забезпечення справедливого балансу, вважаю, що існують обґрунтовані підстави для поновлення Апелянту строку на подання апеляційної скарги.</w:t>
      </w:r>
    </w:p>
    <w:p w14:paraId="4F5A9964" w14:textId="77777777" w:rsidR="000463B3" w:rsidRPr="00D477DD" w:rsidRDefault="000463B3" w:rsidP="000463B3">
      <w:pPr>
        <w:spacing w:after="0" w:line="240" w:lineRule="auto"/>
        <w:ind w:firstLine="709"/>
        <w:jc w:val="center"/>
        <w:rPr>
          <w:rFonts w:ascii="Times New Roman" w:hAnsi="Times New Roman" w:cs="Times New Roman"/>
          <w:bCs/>
          <w:i/>
          <w:sz w:val="24"/>
          <w:szCs w:val="24"/>
        </w:rPr>
      </w:pPr>
    </w:p>
    <w:p w14:paraId="61BB8311" w14:textId="77777777" w:rsidR="000463B3" w:rsidRPr="00D477DD" w:rsidRDefault="000463B3" w:rsidP="000463B3">
      <w:pPr>
        <w:spacing w:after="0" w:line="240" w:lineRule="auto"/>
        <w:ind w:firstLine="709"/>
        <w:jc w:val="center"/>
        <w:rPr>
          <w:rFonts w:ascii="Times New Roman" w:hAnsi="Times New Roman" w:cs="Times New Roman"/>
          <w:bCs/>
          <w:i/>
          <w:sz w:val="24"/>
          <w:szCs w:val="24"/>
        </w:rPr>
      </w:pPr>
      <w:r w:rsidRPr="00D477DD">
        <w:rPr>
          <w:rFonts w:ascii="Times New Roman" w:hAnsi="Times New Roman" w:cs="Times New Roman"/>
          <w:bCs/>
          <w:i/>
          <w:sz w:val="24"/>
          <w:szCs w:val="24"/>
        </w:rPr>
        <w:t>Щодо підстав для скасування</w:t>
      </w:r>
    </w:p>
    <w:p w14:paraId="71A01909" w14:textId="77777777" w:rsidR="000463B3" w:rsidRPr="00D477DD" w:rsidRDefault="000463B3" w:rsidP="000463B3">
      <w:pPr>
        <w:spacing w:after="0" w:line="240" w:lineRule="auto"/>
        <w:ind w:firstLine="709"/>
        <w:jc w:val="center"/>
        <w:rPr>
          <w:rFonts w:ascii="Times New Roman" w:hAnsi="Times New Roman" w:cs="Times New Roman"/>
          <w:bCs/>
          <w:i/>
          <w:sz w:val="24"/>
          <w:szCs w:val="24"/>
        </w:rPr>
      </w:pPr>
      <w:r w:rsidRPr="00D477DD">
        <w:rPr>
          <w:rFonts w:ascii="Times New Roman" w:hAnsi="Times New Roman" w:cs="Times New Roman"/>
          <w:bCs/>
          <w:i/>
          <w:sz w:val="24"/>
          <w:szCs w:val="24"/>
        </w:rPr>
        <w:t xml:space="preserve"> Рішення Перемишлянського районного суду Львівської області </w:t>
      </w:r>
    </w:p>
    <w:p w14:paraId="25ED63C2" w14:textId="77777777" w:rsidR="000463B3" w:rsidRPr="00D477DD" w:rsidRDefault="000463B3" w:rsidP="000463B3">
      <w:pPr>
        <w:spacing w:line="240" w:lineRule="auto"/>
        <w:ind w:firstLine="709"/>
        <w:jc w:val="center"/>
        <w:rPr>
          <w:rFonts w:ascii="Times New Roman" w:hAnsi="Times New Roman" w:cs="Times New Roman"/>
          <w:bCs/>
          <w:i/>
          <w:sz w:val="24"/>
          <w:szCs w:val="24"/>
        </w:rPr>
      </w:pPr>
      <w:r w:rsidRPr="00D477DD">
        <w:rPr>
          <w:rFonts w:ascii="Times New Roman" w:hAnsi="Times New Roman" w:cs="Times New Roman"/>
          <w:bCs/>
          <w:i/>
          <w:sz w:val="24"/>
          <w:szCs w:val="24"/>
        </w:rPr>
        <w:t>по справі №449/1111/21 від 18.10.2022 року</w:t>
      </w:r>
    </w:p>
    <w:p w14:paraId="1F18DC20"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Відповідно до частин 1-2, 5 статті 263 ЦПК України судове рішення повинно ґрунтуватися на засадах верховенства права, бути законним і обґрунтованим. </w:t>
      </w:r>
    </w:p>
    <w:p w14:paraId="17C17884"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Законним є рішення, ухвалене судом відповідно до норм матеріального права із дотриманням норм процесуального права.</w:t>
      </w:r>
    </w:p>
    <w:p w14:paraId="74391EF7"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Обґрунтованим є рішення, ухвалене на підставі повно і всебічно з'ясованих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w:t>
      </w:r>
    </w:p>
    <w:p w14:paraId="4E65E0B7"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Зазначеним вимогам закону рішення суду першої інстанції не відповідає з огляду на наступне.</w:t>
      </w:r>
    </w:p>
    <w:p w14:paraId="356AB767"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04.11.2019 року помер мій батько – Грець Микола Васильович. </w:t>
      </w:r>
    </w:p>
    <w:p w14:paraId="5A0ACBF9"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Померлий Грець М.В. також є батьком Позивача по справі.</w:t>
      </w:r>
    </w:p>
    <w:p w14:paraId="6B3FFC53"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Відповідно до статті 1223 ЦК України право на спадкування мають особи, визначені у заповіті. У разі відсутності заповіту, визнання його недійсним, неприйняття спадщини або відмови від її прийняття спадкоємцями за заповітом, а також у разі </w:t>
      </w:r>
      <w:proofErr w:type="spellStart"/>
      <w:r w:rsidRPr="00D477DD">
        <w:rPr>
          <w:rFonts w:ascii="Times New Roman" w:hAnsi="Times New Roman" w:cs="Times New Roman"/>
          <w:bCs/>
          <w:sz w:val="24"/>
          <w:szCs w:val="24"/>
        </w:rPr>
        <w:t>неохоплення</w:t>
      </w:r>
      <w:proofErr w:type="spellEnd"/>
      <w:r w:rsidRPr="00D477DD">
        <w:rPr>
          <w:rFonts w:ascii="Times New Roman" w:hAnsi="Times New Roman" w:cs="Times New Roman"/>
          <w:bCs/>
          <w:sz w:val="24"/>
          <w:szCs w:val="24"/>
        </w:rPr>
        <w:t xml:space="preserve"> заповітом усієї спадщини право на спадкування за законом одержують особи, визначені у статтях 1261-1265 цього Кодексу. Право на спадкування виникає у день відкриття спадщини.</w:t>
      </w:r>
    </w:p>
    <w:p w14:paraId="10BFF970"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Згідно з частиною першою статті 1268 ЦК України спадкоємець за заповітом чи за законом має право прийняти спадщину або не прийняти її.</w:t>
      </w:r>
    </w:p>
    <w:p w14:paraId="2FD0E5C7"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Відповідно до статті 1258 ЦК України спадкоємці за законом одержують право на спадкування почергово.</w:t>
      </w:r>
    </w:p>
    <w:p w14:paraId="7C0BBD95"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У першу чергу, згідно зі статтею 1261 ЦК України право на спадкування за законом мають </w:t>
      </w:r>
      <w:r w:rsidRPr="00D477DD">
        <w:rPr>
          <w:rFonts w:ascii="Times New Roman" w:hAnsi="Times New Roman" w:cs="Times New Roman"/>
          <w:bCs/>
          <w:sz w:val="24"/>
          <w:szCs w:val="24"/>
          <w:u w:val="single"/>
        </w:rPr>
        <w:t>діти спадкодавця</w:t>
      </w:r>
      <w:r w:rsidRPr="00D477DD">
        <w:rPr>
          <w:rFonts w:ascii="Times New Roman" w:hAnsi="Times New Roman" w:cs="Times New Roman"/>
          <w:bCs/>
          <w:sz w:val="24"/>
          <w:szCs w:val="24"/>
        </w:rPr>
        <w:t>, у тому числі зачаті за життя спадкодавця та народжені після його смерті, той з подружжя, який його пережив, та батьки.</w:t>
      </w:r>
    </w:p>
    <w:p w14:paraId="69750978"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lastRenderedPageBreak/>
        <w:t xml:space="preserve">Згідно до ч.1 ст. 1267 ЦК України частки у спадщині кожного із спадкоємців за законом є </w:t>
      </w:r>
      <w:r w:rsidRPr="00D477DD">
        <w:rPr>
          <w:rFonts w:ascii="Times New Roman" w:hAnsi="Times New Roman" w:cs="Times New Roman"/>
          <w:bCs/>
          <w:sz w:val="24"/>
          <w:szCs w:val="24"/>
          <w:u w:val="single"/>
        </w:rPr>
        <w:t>рівними.</w:t>
      </w:r>
    </w:p>
    <w:p w14:paraId="49F922AD"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Грець К.М. будучи спадкоємицею першої черги за законом протягом встановленого статтею 1270 ЦК України строку подала нотаріусу заяву про прийняття спадщини після смерті батька. </w:t>
      </w:r>
    </w:p>
    <w:p w14:paraId="75B417C4"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Як вбачається із оскаржуваного рішенням суду першої інстанції, </w:t>
      </w:r>
      <w:r w:rsidRPr="00D477DD">
        <w:rPr>
          <w:rFonts w:ascii="Times New Roman" w:hAnsi="Times New Roman" w:cs="Times New Roman"/>
          <w:bCs/>
          <w:color w:val="000000" w:themeColor="text1"/>
          <w:sz w:val="24"/>
          <w:szCs w:val="24"/>
        </w:rPr>
        <w:t xml:space="preserve">Гончаренко (Грець) </w:t>
      </w:r>
      <w:r w:rsidRPr="00D477DD">
        <w:rPr>
          <w:rFonts w:ascii="Times New Roman" w:hAnsi="Times New Roman" w:cs="Times New Roman"/>
          <w:bCs/>
          <w:sz w:val="24"/>
          <w:szCs w:val="24"/>
        </w:rPr>
        <w:t xml:space="preserve">О.М. звернулась з позовом до суду про визнання права власності на спадкове нерухоме майно - земельну ділянку загальною площею 2,3251 га, яка розташована на території Перемишлянської міської ради (колишньої </w:t>
      </w:r>
      <w:proofErr w:type="spellStart"/>
      <w:r w:rsidRPr="00D477DD">
        <w:rPr>
          <w:rFonts w:ascii="Times New Roman" w:hAnsi="Times New Roman" w:cs="Times New Roman"/>
          <w:bCs/>
          <w:sz w:val="24"/>
          <w:szCs w:val="24"/>
        </w:rPr>
        <w:t>Подусільнянської</w:t>
      </w:r>
      <w:proofErr w:type="spellEnd"/>
      <w:r w:rsidRPr="00D477DD">
        <w:rPr>
          <w:rFonts w:ascii="Times New Roman" w:hAnsi="Times New Roman" w:cs="Times New Roman"/>
          <w:bCs/>
          <w:sz w:val="24"/>
          <w:szCs w:val="24"/>
        </w:rPr>
        <w:t xml:space="preserve"> сільської ради Перемишлянського району) Львівської області з цільовим призначенням для ведення товарного сільськогосподарського виробництва, з посиланням на те, що дане майно успадкувала після смерті батька Гнатів Миколи Васильовича, шляхом фактичного користування, проте через відсутність оригіналу правовстановлюючого документа, вона не може оформити свої спадкові права на земельну ділянку.</w:t>
      </w:r>
    </w:p>
    <w:p w14:paraId="1900C100"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На час подання апеляційної скарги позивач - </w:t>
      </w:r>
      <w:r w:rsidRPr="00D477DD">
        <w:rPr>
          <w:rFonts w:ascii="Times New Roman" w:hAnsi="Times New Roman" w:cs="Times New Roman"/>
          <w:bCs/>
          <w:color w:val="000000" w:themeColor="text1"/>
          <w:sz w:val="24"/>
          <w:szCs w:val="24"/>
        </w:rPr>
        <w:t xml:space="preserve">Гончаренко (Грець) </w:t>
      </w:r>
      <w:r w:rsidRPr="00D477DD">
        <w:rPr>
          <w:rFonts w:ascii="Times New Roman" w:hAnsi="Times New Roman" w:cs="Times New Roman"/>
          <w:bCs/>
          <w:sz w:val="24"/>
          <w:szCs w:val="24"/>
        </w:rPr>
        <w:t>Оксана Миколаївна, померла, що підтверджується свідоцтвом про смерть серії І-СГ № 111146.</w:t>
      </w:r>
    </w:p>
    <w:p w14:paraId="4CF8EE26"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Оскільки під час розгляду справи у суді першої інстанції відповідач визнав, пред`явлений позов, суд за згодою сторін та враховуючи положення ч. ч. 3, 4 ст. 200, ст. 206 ЦПК України, розглянув справу в підготовчому судовому засіданні та ухвалив рішення у справі.</w:t>
      </w:r>
    </w:p>
    <w:p w14:paraId="04D4F6C8" w14:textId="77777777" w:rsidR="000463B3" w:rsidRPr="00D477DD" w:rsidRDefault="000463B3" w:rsidP="000463B3">
      <w:pPr>
        <w:spacing w:line="240" w:lineRule="auto"/>
        <w:ind w:firstLine="709"/>
        <w:jc w:val="both"/>
        <w:rPr>
          <w:rFonts w:ascii="Times New Roman" w:hAnsi="Times New Roman" w:cs="Times New Roman"/>
          <w:bCs/>
          <w:sz w:val="24"/>
          <w:szCs w:val="24"/>
          <w:u w:val="single"/>
        </w:rPr>
      </w:pPr>
      <w:r w:rsidRPr="00D477DD">
        <w:rPr>
          <w:rFonts w:ascii="Times New Roman" w:hAnsi="Times New Roman" w:cs="Times New Roman"/>
          <w:bCs/>
          <w:sz w:val="24"/>
          <w:szCs w:val="24"/>
        </w:rPr>
        <w:t xml:space="preserve">При цьому, суд першої інстанції не встановивши повно та всебічно обставини справи, дійшовши помилкового висновку про наявність підстав для задоволення позову. У ході розгляду справи у суді першої інстанції </w:t>
      </w:r>
      <w:r w:rsidRPr="00D477DD">
        <w:rPr>
          <w:rFonts w:ascii="Times New Roman" w:hAnsi="Times New Roman" w:cs="Times New Roman"/>
          <w:bCs/>
          <w:sz w:val="24"/>
          <w:szCs w:val="24"/>
          <w:u w:val="single"/>
        </w:rPr>
        <w:t>не було з’ясовано наявності інших спадкоємців, які мають часку у спадковому майні, що будо предметом спору, у визначеному законом порядку спадщину не прийняли і не відмовилися від її прийняття, тобто є такими, що не прийняли спадщину.</w:t>
      </w:r>
    </w:p>
    <w:p w14:paraId="790C1B5D" w14:textId="77777777" w:rsidR="000463B3" w:rsidRPr="00D477DD" w:rsidRDefault="000463B3" w:rsidP="000463B3">
      <w:pPr>
        <w:spacing w:line="240" w:lineRule="auto"/>
        <w:ind w:firstLine="709"/>
        <w:jc w:val="both"/>
        <w:rPr>
          <w:rFonts w:ascii="Times New Roman" w:hAnsi="Times New Roman" w:cs="Times New Roman"/>
          <w:bCs/>
          <w:sz w:val="24"/>
          <w:szCs w:val="24"/>
        </w:rPr>
      </w:pPr>
      <w:r w:rsidRPr="00D477DD">
        <w:rPr>
          <w:rFonts w:ascii="Times New Roman" w:hAnsi="Times New Roman" w:cs="Times New Roman"/>
          <w:bCs/>
          <w:sz w:val="24"/>
          <w:szCs w:val="24"/>
        </w:rPr>
        <w:t xml:space="preserve">Суд першої інстанції помилково не встановив наявність підстав, які б перешкоджали в набутті права власності </w:t>
      </w:r>
      <w:r w:rsidRPr="00D477DD">
        <w:rPr>
          <w:rFonts w:ascii="Times New Roman" w:hAnsi="Times New Roman" w:cs="Times New Roman"/>
          <w:bCs/>
          <w:color w:val="000000" w:themeColor="text1"/>
          <w:sz w:val="24"/>
          <w:szCs w:val="24"/>
        </w:rPr>
        <w:t xml:space="preserve">Гончаренко (Грець) </w:t>
      </w:r>
      <w:r w:rsidRPr="00D477DD">
        <w:rPr>
          <w:rFonts w:ascii="Times New Roman" w:hAnsi="Times New Roman" w:cs="Times New Roman"/>
          <w:bCs/>
          <w:sz w:val="24"/>
          <w:szCs w:val="24"/>
        </w:rPr>
        <w:t>О.М. на спадкове майно.</w:t>
      </w:r>
    </w:p>
    <w:p w14:paraId="6082AE47"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sz w:val="24"/>
          <w:szCs w:val="24"/>
        </w:rPr>
        <w:t>Поза увагою суду залишилось питання щодо наявності інших спадкоємців. Зокрема, під час розгляду даної справи не було залучено Грець К.М., яка будучи донькою померлого є спадкоємницею першої черги за законом та подавала, у встановлений законом строк, заяву про прийняття спадщини за законом до Перемишлянської державної нотаріальної контори. При цьому, Грець К.М. від прийняття спадщини не відмовлялася, не була усунена від права на спадкування, тому теж має право на ч</w:t>
      </w:r>
      <w:r w:rsidRPr="00D477DD">
        <w:rPr>
          <w:rFonts w:ascii="Times New Roman" w:hAnsi="Times New Roman" w:cs="Times New Roman"/>
          <w:bCs/>
          <w:color w:val="000000" w:themeColor="text1"/>
          <w:sz w:val="24"/>
          <w:szCs w:val="24"/>
        </w:rPr>
        <w:t>астку у спадковому майні.</w:t>
      </w:r>
    </w:p>
    <w:p w14:paraId="1064BE6D"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 xml:space="preserve">Водночас, визнання права власності на усе спадкове майно, яке залишилося після смерті Грець М.В., за Гончаренко (Грець) О.М без урахування часки, яка б мала належати Грець К.М., як спадкоємиці першої черги за законом, порушує її права. </w:t>
      </w:r>
    </w:p>
    <w:p w14:paraId="03EA0CE8" w14:textId="77777777" w:rsidR="000463B3" w:rsidRPr="00D477DD" w:rsidRDefault="000463B3" w:rsidP="000463B3">
      <w:pPr>
        <w:spacing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Таким чином, суд першої інстанції не в повній мірі з’ясував обставини, що мають значення для справи, висновки суду першої інстанції, викладені у рішенні не відповідають дійсним обставинам справи. Не зважаючи на те, що судом першої інстанції було прийнято рішення про права, свободи, інтереси та (або) обов’язки Грець Катерини Миколаївни.</w:t>
      </w:r>
    </w:p>
    <w:p w14:paraId="44FDC153" w14:textId="77777777" w:rsidR="000463B3" w:rsidRPr="00DB3A17" w:rsidRDefault="000463B3" w:rsidP="000463B3">
      <w:pPr>
        <w:spacing w:line="240" w:lineRule="auto"/>
        <w:ind w:firstLine="851"/>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Відповідно до ч. 1 ст. 376 ЦПК України підставами для скасування судового рішення повністю або частково та ухвалення нового рішення у відповідній частині або зміни судового рішення є: 1) неповне з’ясування обставин, що мають значення для справи; 2) недоведеність обставин, що мають значення для справи, які суд першої інстанції визнав встановленими; 3) невідповідність висновків, викладених у рішенні суду першої інстанції, обставинам справи; 4) порушення норм процесуального права або неправильне застосування норм матеріального права.</w:t>
      </w:r>
    </w:p>
    <w:p w14:paraId="55EE6AF6" w14:textId="77777777" w:rsidR="000463B3" w:rsidRPr="00DB3A17" w:rsidRDefault="000463B3" w:rsidP="000463B3">
      <w:pPr>
        <w:spacing w:line="240" w:lineRule="auto"/>
        <w:ind w:firstLine="851"/>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Відповідно до ч. 2 ст. 376 ЦПК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 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14:paraId="368A4918" w14:textId="77777777" w:rsidR="000463B3" w:rsidRPr="00D477DD" w:rsidRDefault="000463B3" w:rsidP="000463B3">
      <w:pPr>
        <w:spacing w:line="240" w:lineRule="auto"/>
        <w:ind w:firstLine="851"/>
        <w:jc w:val="both"/>
        <w:rPr>
          <w:rFonts w:ascii="Times New Roman" w:hAnsi="Times New Roman" w:cs="Times New Roman"/>
          <w:bCs/>
          <w:color w:val="000000" w:themeColor="text1"/>
          <w:sz w:val="24"/>
          <w:szCs w:val="24"/>
        </w:rPr>
      </w:pPr>
      <w:r w:rsidRPr="00DB3A17">
        <w:rPr>
          <w:rFonts w:ascii="Times New Roman" w:hAnsi="Times New Roman" w:cs="Times New Roman"/>
          <w:color w:val="000000" w:themeColor="text1"/>
          <w:sz w:val="24"/>
          <w:szCs w:val="24"/>
        </w:rPr>
        <w:lastRenderedPageBreak/>
        <w:t xml:space="preserve">Згідно до п. 4 ч. 3 ст. 376 ЦПК України, порушення норм процесуального права є </w:t>
      </w:r>
      <w:r w:rsidRPr="00D477DD">
        <w:rPr>
          <w:rFonts w:ascii="Times New Roman" w:hAnsi="Times New Roman" w:cs="Times New Roman"/>
          <w:bCs/>
          <w:color w:val="000000" w:themeColor="text1"/>
          <w:sz w:val="24"/>
          <w:szCs w:val="24"/>
        </w:rPr>
        <w:t xml:space="preserve">обов’язковою підставою для скасування судового рішення суду першої інстанції та ухвалення нового судового рішення, </w:t>
      </w:r>
      <w:r w:rsidRPr="00D477DD">
        <w:rPr>
          <w:rFonts w:ascii="Times New Roman" w:hAnsi="Times New Roman" w:cs="Times New Roman"/>
          <w:bCs/>
          <w:color w:val="000000" w:themeColor="text1"/>
          <w:sz w:val="24"/>
          <w:szCs w:val="24"/>
          <w:u w:val="single"/>
        </w:rPr>
        <w:t>якщо суд прийняв судове рішення про права, свободи, інтереси та (або) обов’язки осіб, що не були залучені до участі у справі</w:t>
      </w:r>
      <w:r w:rsidRPr="00D477DD">
        <w:rPr>
          <w:rFonts w:ascii="Times New Roman" w:hAnsi="Times New Roman" w:cs="Times New Roman"/>
          <w:bCs/>
          <w:color w:val="000000" w:themeColor="text1"/>
          <w:sz w:val="24"/>
          <w:szCs w:val="24"/>
        </w:rPr>
        <w:t>.</w:t>
      </w:r>
    </w:p>
    <w:p w14:paraId="7222DC82" w14:textId="77777777" w:rsidR="000463B3" w:rsidRPr="00D477DD" w:rsidRDefault="000463B3" w:rsidP="000463B3">
      <w:pPr>
        <w:spacing w:after="0" w:line="240" w:lineRule="auto"/>
        <w:ind w:firstLine="709"/>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Отже, підставами скасування рішення Перемишлянського районного суду Львівської області  є:</w:t>
      </w:r>
    </w:p>
    <w:p w14:paraId="3E72494F" w14:textId="77777777" w:rsidR="000463B3" w:rsidRPr="00D477DD" w:rsidRDefault="000463B3" w:rsidP="000463B3">
      <w:pPr>
        <w:pStyle w:val="a3"/>
        <w:numPr>
          <w:ilvl w:val="0"/>
          <w:numId w:val="1"/>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не з’ясування в повній мірі обставин, які мали значення для справи, а саме наявності інших спадкоємців, які мають частку у спадковому майні;</w:t>
      </w:r>
    </w:p>
    <w:p w14:paraId="41732CB2" w14:textId="77777777" w:rsidR="000463B3" w:rsidRPr="00D477DD" w:rsidRDefault="000463B3" w:rsidP="000463B3">
      <w:pPr>
        <w:pStyle w:val="a3"/>
        <w:numPr>
          <w:ilvl w:val="0"/>
          <w:numId w:val="1"/>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помилковості висновків суду першої інстанції стосовно наявності підстав для визнання права власності на усе спадкове майно, яке залишилося після смерті спадкодавця;</w:t>
      </w:r>
    </w:p>
    <w:p w14:paraId="7A869010" w14:textId="77777777" w:rsidR="000463B3" w:rsidRPr="00D477DD" w:rsidRDefault="000463B3" w:rsidP="000463B3">
      <w:pPr>
        <w:pStyle w:val="a3"/>
        <w:numPr>
          <w:ilvl w:val="0"/>
          <w:numId w:val="1"/>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не залучення до участі у справі Грець К.М., як спадкоємці першої черги за законом, яка має частку у спадковому майні, яке було предметом спору, та від прийняття спадщини не відмовлялася, від права на спадкування усунена не була.</w:t>
      </w:r>
    </w:p>
    <w:p w14:paraId="1751A921" w14:textId="77777777" w:rsidR="000463B3" w:rsidRPr="00DB3A17" w:rsidRDefault="000463B3" w:rsidP="000463B3">
      <w:pPr>
        <w:spacing w:line="240" w:lineRule="auto"/>
        <w:ind w:firstLine="709"/>
        <w:jc w:val="both"/>
        <w:rPr>
          <w:rFonts w:ascii="Times New Roman" w:hAnsi="Times New Roman" w:cs="Times New Roman"/>
          <w:color w:val="000000" w:themeColor="text1"/>
          <w:sz w:val="24"/>
          <w:szCs w:val="24"/>
        </w:rPr>
      </w:pPr>
      <w:r w:rsidRPr="00DB3A17">
        <w:rPr>
          <w:rFonts w:ascii="Times New Roman" w:hAnsi="Times New Roman" w:cs="Times New Roman"/>
          <w:color w:val="000000" w:themeColor="text1"/>
          <w:sz w:val="24"/>
          <w:szCs w:val="24"/>
        </w:rPr>
        <w:t xml:space="preserve">Враховуючи вищенаведене, на підставі ст. 354, 263, 352, 376 ЦПК України, - </w:t>
      </w:r>
    </w:p>
    <w:p w14:paraId="32D21F72" w14:textId="77777777" w:rsidR="000463B3" w:rsidRPr="00DB3A17" w:rsidRDefault="000463B3" w:rsidP="000463B3">
      <w:pPr>
        <w:spacing w:line="240" w:lineRule="auto"/>
        <w:ind w:firstLine="709"/>
        <w:jc w:val="center"/>
        <w:rPr>
          <w:rFonts w:ascii="Times New Roman" w:hAnsi="Times New Roman" w:cs="Times New Roman"/>
          <w:b/>
          <w:color w:val="000000" w:themeColor="text1"/>
          <w:sz w:val="24"/>
          <w:szCs w:val="24"/>
          <w:lang w:val="ru-RU"/>
        </w:rPr>
      </w:pPr>
      <w:r w:rsidRPr="00DB3A17">
        <w:rPr>
          <w:rFonts w:ascii="Times New Roman" w:hAnsi="Times New Roman" w:cs="Times New Roman"/>
          <w:b/>
          <w:color w:val="000000" w:themeColor="text1"/>
          <w:sz w:val="24"/>
          <w:szCs w:val="24"/>
        </w:rPr>
        <w:t>ПРОШУ</w:t>
      </w:r>
      <w:r w:rsidRPr="00DB3A17">
        <w:rPr>
          <w:rFonts w:ascii="Times New Roman" w:hAnsi="Times New Roman" w:cs="Times New Roman"/>
          <w:b/>
          <w:color w:val="000000" w:themeColor="text1"/>
          <w:sz w:val="24"/>
          <w:szCs w:val="24"/>
          <w:lang w:val="ru-RU"/>
        </w:rPr>
        <w:t>:</w:t>
      </w:r>
    </w:p>
    <w:p w14:paraId="420D24B1" w14:textId="77777777" w:rsidR="000463B3" w:rsidRPr="00D477DD" w:rsidRDefault="000463B3" w:rsidP="000463B3">
      <w:pPr>
        <w:pStyle w:val="a3"/>
        <w:numPr>
          <w:ilvl w:val="0"/>
          <w:numId w:val="2"/>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Поновити строк на апеляційне оскарження рішення Перемишлянського районного суду Львівської області по справі № 449/1111/21 від 18.10.2021 року про  визнання права власності на нерухоме майно.</w:t>
      </w:r>
    </w:p>
    <w:p w14:paraId="0D4570B2" w14:textId="77777777" w:rsidR="000463B3" w:rsidRPr="00D477DD" w:rsidRDefault="000463B3" w:rsidP="000463B3">
      <w:pPr>
        <w:pStyle w:val="a3"/>
        <w:spacing w:line="240" w:lineRule="auto"/>
        <w:jc w:val="both"/>
        <w:rPr>
          <w:rFonts w:ascii="Times New Roman" w:hAnsi="Times New Roman" w:cs="Times New Roman"/>
          <w:bCs/>
          <w:color w:val="000000" w:themeColor="text1"/>
          <w:sz w:val="24"/>
          <w:szCs w:val="24"/>
        </w:rPr>
      </w:pPr>
    </w:p>
    <w:p w14:paraId="3C0120B3" w14:textId="77777777" w:rsidR="000463B3" w:rsidRPr="00D477DD" w:rsidRDefault="000463B3" w:rsidP="000463B3">
      <w:pPr>
        <w:pStyle w:val="a3"/>
        <w:numPr>
          <w:ilvl w:val="0"/>
          <w:numId w:val="2"/>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Рішення Перемишлянського районного суду Львівської області по справі № 449/1111/21 від 18.10.2021 року про  визнання права власності на нерухоме майно скасувати, винести постанову, якою в задоволенні позовних вимог відмовити.</w:t>
      </w:r>
    </w:p>
    <w:p w14:paraId="12504A2C" w14:textId="77777777" w:rsidR="000463B3" w:rsidRPr="00D477DD" w:rsidRDefault="000463B3" w:rsidP="000463B3">
      <w:pPr>
        <w:pStyle w:val="a3"/>
        <w:rPr>
          <w:rFonts w:ascii="Times New Roman" w:hAnsi="Times New Roman" w:cs="Times New Roman"/>
          <w:bCs/>
          <w:color w:val="000000" w:themeColor="text1"/>
          <w:sz w:val="24"/>
          <w:szCs w:val="24"/>
        </w:rPr>
      </w:pPr>
    </w:p>
    <w:p w14:paraId="2D3A36FA" w14:textId="77777777" w:rsidR="000463B3" w:rsidRPr="00D477DD" w:rsidRDefault="000463B3" w:rsidP="000463B3">
      <w:pPr>
        <w:pStyle w:val="a3"/>
        <w:numPr>
          <w:ilvl w:val="0"/>
          <w:numId w:val="2"/>
        </w:numPr>
        <w:spacing w:line="240" w:lineRule="auto"/>
        <w:jc w:val="both"/>
        <w:rPr>
          <w:rFonts w:ascii="Times New Roman" w:hAnsi="Times New Roman" w:cs="Times New Roman"/>
          <w:bCs/>
          <w:color w:val="000000" w:themeColor="text1"/>
          <w:sz w:val="24"/>
          <w:szCs w:val="24"/>
        </w:rPr>
      </w:pPr>
      <w:r w:rsidRPr="00D477DD">
        <w:rPr>
          <w:rFonts w:ascii="Times New Roman" w:hAnsi="Times New Roman" w:cs="Times New Roman"/>
          <w:bCs/>
          <w:color w:val="000000" w:themeColor="text1"/>
          <w:sz w:val="24"/>
          <w:szCs w:val="24"/>
        </w:rPr>
        <w:t>У разі неявки у судове засідання, апеляційний розгляд справи проводити без моє участі. Вимоги апеляційної скарги підтримую та прошу задовольнити.</w:t>
      </w:r>
    </w:p>
    <w:p w14:paraId="2D5BE91E" w14:textId="77777777" w:rsidR="000463B3" w:rsidRPr="00DB3A17" w:rsidRDefault="000463B3" w:rsidP="000463B3">
      <w:pPr>
        <w:spacing w:after="0" w:line="240" w:lineRule="auto"/>
        <w:ind w:firstLine="709"/>
        <w:jc w:val="both"/>
        <w:rPr>
          <w:rFonts w:ascii="Times New Roman" w:hAnsi="Times New Roman" w:cs="Times New Roman"/>
          <w:b/>
          <w:color w:val="000000" w:themeColor="text1"/>
          <w:sz w:val="24"/>
          <w:szCs w:val="24"/>
          <w:lang w:val="en-US"/>
        </w:rPr>
      </w:pPr>
      <w:r w:rsidRPr="00DB3A17">
        <w:rPr>
          <w:rFonts w:ascii="Times New Roman" w:hAnsi="Times New Roman" w:cs="Times New Roman"/>
          <w:b/>
          <w:color w:val="000000" w:themeColor="text1"/>
          <w:sz w:val="24"/>
          <w:szCs w:val="24"/>
        </w:rPr>
        <w:t>Додатки</w:t>
      </w:r>
      <w:r w:rsidRPr="00DB3A17">
        <w:rPr>
          <w:rFonts w:ascii="Times New Roman" w:hAnsi="Times New Roman" w:cs="Times New Roman"/>
          <w:b/>
          <w:color w:val="000000" w:themeColor="text1"/>
          <w:sz w:val="24"/>
          <w:szCs w:val="24"/>
          <w:lang w:val="en-US"/>
        </w:rPr>
        <w:t>:</w:t>
      </w:r>
    </w:p>
    <w:p w14:paraId="3A0AE4A3" w14:textId="77777777" w:rsidR="000463B3" w:rsidRPr="00DB3A17" w:rsidRDefault="000463B3" w:rsidP="000463B3">
      <w:pPr>
        <w:pStyle w:val="a3"/>
        <w:numPr>
          <w:ilvl w:val="0"/>
          <w:numId w:val="3"/>
        </w:numPr>
        <w:spacing w:line="240" w:lineRule="auto"/>
        <w:jc w:val="both"/>
        <w:rPr>
          <w:rFonts w:ascii="Times New Roman" w:hAnsi="Times New Roman"/>
          <w:color w:val="000000" w:themeColor="text1"/>
          <w:sz w:val="24"/>
          <w:szCs w:val="24"/>
          <w:lang w:val="ru-RU"/>
        </w:rPr>
      </w:pPr>
      <w:r w:rsidRPr="00DB3A17">
        <w:rPr>
          <w:rFonts w:ascii="Times New Roman" w:hAnsi="Times New Roman"/>
          <w:color w:val="000000" w:themeColor="text1"/>
          <w:sz w:val="24"/>
          <w:szCs w:val="24"/>
        </w:rPr>
        <w:t>Документ про сплату судового збору (тільки суду).</w:t>
      </w:r>
    </w:p>
    <w:p w14:paraId="4EF218A8" w14:textId="77777777" w:rsidR="000463B3" w:rsidRPr="00DB3A17" w:rsidRDefault="000463B3" w:rsidP="000463B3">
      <w:pPr>
        <w:pStyle w:val="a3"/>
        <w:numPr>
          <w:ilvl w:val="0"/>
          <w:numId w:val="3"/>
        </w:numPr>
        <w:spacing w:line="240" w:lineRule="auto"/>
        <w:jc w:val="both"/>
        <w:rPr>
          <w:rFonts w:ascii="Times New Roman" w:hAnsi="Times New Roman"/>
          <w:color w:val="000000" w:themeColor="text1"/>
          <w:sz w:val="24"/>
          <w:szCs w:val="24"/>
          <w:lang w:val="ru-RU"/>
        </w:rPr>
      </w:pPr>
      <w:proofErr w:type="spellStart"/>
      <w:r w:rsidRPr="00DB3A17">
        <w:rPr>
          <w:rFonts w:ascii="Times New Roman" w:hAnsi="Times New Roman"/>
          <w:color w:val="000000" w:themeColor="text1"/>
          <w:sz w:val="24"/>
          <w:szCs w:val="24"/>
          <w:lang w:val="ru-RU"/>
        </w:rPr>
        <w:t>Копія</w:t>
      </w:r>
      <w:proofErr w:type="spellEnd"/>
      <w:r w:rsidRPr="00DB3A17">
        <w:rPr>
          <w:rFonts w:ascii="Times New Roman" w:hAnsi="Times New Roman"/>
          <w:color w:val="000000" w:themeColor="text1"/>
          <w:sz w:val="24"/>
          <w:szCs w:val="24"/>
          <w:lang w:val="ru-RU"/>
        </w:rPr>
        <w:t xml:space="preserve"> заяви про </w:t>
      </w:r>
      <w:proofErr w:type="spellStart"/>
      <w:r w:rsidRPr="00DB3A17">
        <w:rPr>
          <w:rFonts w:ascii="Times New Roman" w:hAnsi="Times New Roman"/>
          <w:color w:val="000000" w:themeColor="text1"/>
          <w:sz w:val="24"/>
          <w:szCs w:val="24"/>
          <w:lang w:val="ru-RU"/>
        </w:rPr>
        <w:t>видачу</w:t>
      </w:r>
      <w:proofErr w:type="spellEnd"/>
      <w:r w:rsidRPr="00DB3A17">
        <w:rPr>
          <w:rFonts w:ascii="Times New Roman" w:hAnsi="Times New Roman"/>
          <w:color w:val="000000" w:themeColor="text1"/>
          <w:sz w:val="24"/>
          <w:szCs w:val="24"/>
          <w:lang w:val="ru-RU"/>
        </w:rPr>
        <w:t xml:space="preserve"> </w:t>
      </w:r>
      <w:proofErr w:type="spellStart"/>
      <w:r w:rsidRPr="00DB3A17">
        <w:rPr>
          <w:rFonts w:ascii="Times New Roman" w:hAnsi="Times New Roman"/>
          <w:color w:val="000000" w:themeColor="text1"/>
          <w:sz w:val="24"/>
          <w:szCs w:val="24"/>
          <w:lang w:val="ru-RU"/>
        </w:rPr>
        <w:t>рішення</w:t>
      </w:r>
      <w:proofErr w:type="spellEnd"/>
      <w:r w:rsidRPr="00DB3A17">
        <w:rPr>
          <w:rFonts w:ascii="Times New Roman" w:hAnsi="Times New Roman"/>
          <w:color w:val="000000" w:themeColor="text1"/>
          <w:sz w:val="24"/>
          <w:szCs w:val="24"/>
          <w:lang w:val="ru-RU"/>
        </w:rPr>
        <w:t xml:space="preserve"> суду з </w:t>
      </w:r>
      <w:proofErr w:type="spellStart"/>
      <w:r w:rsidRPr="00DB3A17">
        <w:rPr>
          <w:rFonts w:ascii="Times New Roman" w:hAnsi="Times New Roman"/>
          <w:color w:val="000000" w:themeColor="text1"/>
          <w:sz w:val="24"/>
          <w:szCs w:val="24"/>
          <w:lang w:val="ru-RU"/>
        </w:rPr>
        <w:t>доказами</w:t>
      </w:r>
      <w:proofErr w:type="spellEnd"/>
      <w:r w:rsidRPr="00DB3A17">
        <w:rPr>
          <w:rFonts w:ascii="Times New Roman" w:hAnsi="Times New Roman"/>
          <w:color w:val="000000" w:themeColor="text1"/>
          <w:sz w:val="24"/>
          <w:szCs w:val="24"/>
          <w:lang w:val="ru-RU"/>
        </w:rPr>
        <w:t xml:space="preserve"> </w:t>
      </w:r>
      <w:proofErr w:type="spellStart"/>
      <w:r w:rsidRPr="00DB3A17">
        <w:rPr>
          <w:rFonts w:ascii="Times New Roman" w:hAnsi="Times New Roman"/>
          <w:color w:val="000000" w:themeColor="text1"/>
          <w:sz w:val="24"/>
          <w:szCs w:val="24"/>
          <w:lang w:val="ru-RU"/>
        </w:rPr>
        <w:t>відправлення</w:t>
      </w:r>
      <w:proofErr w:type="spellEnd"/>
      <w:r w:rsidRPr="00DB3A17">
        <w:rPr>
          <w:rFonts w:ascii="Times New Roman" w:hAnsi="Times New Roman"/>
          <w:color w:val="000000" w:themeColor="text1"/>
          <w:sz w:val="24"/>
          <w:szCs w:val="24"/>
          <w:lang w:val="ru-RU"/>
        </w:rPr>
        <w:t>.</w:t>
      </w:r>
    </w:p>
    <w:p w14:paraId="38A8BDE6" w14:textId="77777777" w:rsidR="000463B3" w:rsidRPr="00DB3A17" w:rsidRDefault="000463B3" w:rsidP="000463B3">
      <w:pPr>
        <w:pStyle w:val="a3"/>
        <w:numPr>
          <w:ilvl w:val="0"/>
          <w:numId w:val="3"/>
        </w:numPr>
        <w:spacing w:line="240" w:lineRule="auto"/>
        <w:jc w:val="both"/>
        <w:rPr>
          <w:rFonts w:ascii="Times New Roman" w:hAnsi="Times New Roman"/>
          <w:color w:val="000000" w:themeColor="text1"/>
          <w:sz w:val="24"/>
          <w:szCs w:val="24"/>
          <w:lang w:val="ru-RU"/>
        </w:rPr>
      </w:pPr>
      <w:proofErr w:type="spellStart"/>
      <w:r w:rsidRPr="00DB3A17">
        <w:rPr>
          <w:rFonts w:ascii="Times New Roman" w:hAnsi="Times New Roman"/>
          <w:color w:val="000000" w:themeColor="text1"/>
          <w:sz w:val="24"/>
          <w:szCs w:val="24"/>
          <w:lang w:val="ru-RU"/>
        </w:rPr>
        <w:t>Копія</w:t>
      </w:r>
      <w:proofErr w:type="spellEnd"/>
      <w:r w:rsidRPr="00DB3A17">
        <w:rPr>
          <w:rFonts w:ascii="Times New Roman" w:hAnsi="Times New Roman"/>
          <w:color w:val="000000" w:themeColor="text1"/>
          <w:sz w:val="24"/>
          <w:szCs w:val="24"/>
          <w:lang w:val="ru-RU"/>
        </w:rPr>
        <w:t xml:space="preserve"> </w:t>
      </w:r>
      <w:proofErr w:type="spellStart"/>
      <w:r w:rsidRPr="00DB3A17">
        <w:rPr>
          <w:rFonts w:ascii="Times New Roman" w:hAnsi="Times New Roman"/>
          <w:color w:val="000000" w:themeColor="text1"/>
          <w:sz w:val="24"/>
          <w:szCs w:val="24"/>
          <w:lang w:val="ru-RU"/>
        </w:rPr>
        <w:t>скріншоту</w:t>
      </w:r>
      <w:proofErr w:type="spellEnd"/>
      <w:r w:rsidRPr="00DB3A17">
        <w:rPr>
          <w:rFonts w:ascii="Times New Roman" w:hAnsi="Times New Roman"/>
          <w:color w:val="000000" w:themeColor="text1"/>
          <w:sz w:val="24"/>
          <w:szCs w:val="24"/>
          <w:lang w:val="ru-RU"/>
        </w:rPr>
        <w:t xml:space="preserve"> з датою </w:t>
      </w:r>
      <w:proofErr w:type="spellStart"/>
      <w:r w:rsidRPr="00DB3A17">
        <w:rPr>
          <w:rFonts w:ascii="Times New Roman" w:hAnsi="Times New Roman"/>
          <w:color w:val="000000" w:themeColor="text1"/>
          <w:sz w:val="24"/>
          <w:szCs w:val="24"/>
          <w:lang w:val="ru-RU"/>
        </w:rPr>
        <w:t>отримання</w:t>
      </w:r>
      <w:proofErr w:type="spellEnd"/>
      <w:r w:rsidRPr="00DB3A17">
        <w:rPr>
          <w:rFonts w:ascii="Times New Roman" w:hAnsi="Times New Roman"/>
          <w:color w:val="000000" w:themeColor="text1"/>
          <w:sz w:val="24"/>
          <w:szCs w:val="24"/>
          <w:lang w:val="ru-RU"/>
        </w:rPr>
        <w:t xml:space="preserve"> </w:t>
      </w:r>
      <w:proofErr w:type="spellStart"/>
      <w:r w:rsidRPr="00DB3A17">
        <w:rPr>
          <w:rFonts w:ascii="Times New Roman" w:hAnsi="Times New Roman"/>
          <w:color w:val="000000" w:themeColor="text1"/>
          <w:sz w:val="24"/>
          <w:szCs w:val="24"/>
          <w:lang w:val="ru-RU"/>
        </w:rPr>
        <w:t>копії</w:t>
      </w:r>
      <w:proofErr w:type="spellEnd"/>
      <w:r w:rsidRPr="00DB3A17">
        <w:rPr>
          <w:rFonts w:ascii="Times New Roman" w:hAnsi="Times New Roman"/>
          <w:color w:val="000000" w:themeColor="text1"/>
          <w:sz w:val="24"/>
          <w:szCs w:val="24"/>
          <w:lang w:val="ru-RU"/>
        </w:rPr>
        <w:t xml:space="preserve"> </w:t>
      </w:r>
      <w:proofErr w:type="spellStart"/>
      <w:r w:rsidRPr="00DB3A17">
        <w:rPr>
          <w:rFonts w:ascii="Times New Roman" w:hAnsi="Times New Roman"/>
          <w:color w:val="000000" w:themeColor="text1"/>
          <w:sz w:val="24"/>
          <w:szCs w:val="24"/>
          <w:lang w:val="ru-RU"/>
        </w:rPr>
        <w:t>рішення</w:t>
      </w:r>
      <w:proofErr w:type="spellEnd"/>
      <w:r w:rsidRPr="00DB3A17">
        <w:rPr>
          <w:rFonts w:ascii="Times New Roman" w:hAnsi="Times New Roman"/>
          <w:color w:val="000000" w:themeColor="text1"/>
          <w:sz w:val="24"/>
          <w:szCs w:val="24"/>
          <w:lang w:val="ru-RU"/>
        </w:rPr>
        <w:t xml:space="preserve"> суду </w:t>
      </w:r>
    </w:p>
    <w:p w14:paraId="3C89E45E" w14:textId="77777777" w:rsidR="000463B3" w:rsidRPr="00DB3A17" w:rsidRDefault="000463B3" w:rsidP="000463B3">
      <w:pPr>
        <w:pStyle w:val="a3"/>
        <w:numPr>
          <w:ilvl w:val="0"/>
          <w:numId w:val="3"/>
        </w:numPr>
        <w:spacing w:line="240" w:lineRule="auto"/>
        <w:jc w:val="both"/>
        <w:rPr>
          <w:rFonts w:ascii="Times New Roman" w:hAnsi="Times New Roman"/>
          <w:color w:val="000000" w:themeColor="text1"/>
          <w:sz w:val="24"/>
          <w:szCs w:val="24"/>
          <w:lang w:val="ru-RU"/>
        </w:rPr>
      </w:pPr>
      <w:r w:rsidRPr="00DB3A17">
        <w:rPr>
          <w:rFonts w:ascii="Times New Roman" w:hAnsi="Times New Roman"/>
          <w:color w:val="000000" w:themeColor="text1"/>
          <w:sz w:val="24"/>
          <w:szCs w:val="24"/>
        </w:rPr>
        <w:t xml:space="preserve">Копія паспорту </w:t>
      </w:r>
      <w:r>
        <w:rPr>
          <w:rFonts w:ascii="Times New Roman" w:hAnsi="Times New Roman"/>
          <w:color w:val="000000" w:themeColor="text1"/>
          <w:sz w:val="24"/>
          <w:szCs w:val="24"/>
        </w:rPr>
        <w:t>Грець</w:t>
      </w:r>
      <w:r w:rsidRPr="00DB3A17">
        <w:rPr>
          <w:rFonts w:ascii="Times New Roman" w:hAnsi="Times New Roman"/>
          <w:color w:val="000000" w:themeColor="text1"/>
          <w:sz w:val="24"/>
          <w:szCs w:val="24"/>
        </w:rPr>
        <w:t xml:space="preserve"> К.М.</w:t>
      </w:r>
    </w:p>
    <w:p w14:paraId="110AAC63" w14:textId="77777777" w:rsidR="000463B3" w:rsidRPr="00DB3A17" w:rsidRDefault="000463B3" w:rsidP="000463B3">
      <w:pPr>
        <w:pStyle w:val="a3"/>
        <w:numPr>
          <w:ilvl w:val="0"/>
          <w:numId w:val="3"/>
        </w:numPr>
        <w:spacing w:line="240" w:lineRule="auto"/>
        <w:jc w:val="both"/>
        <w:rPr>
          <w:rFonts w:ascii="Times New Roman" w:hAnsi="Times New Roman"/>
          <w:color w:val="000000" w:themeColor="text1"/>
          <w:sz w:val="24"/>
          <w:szCs w:val="24"/>
          <w:lang w:val="ru-RU"/>
        </w:rPr>
      </w:pPr>
      <w:r w:rsidRPr="00DB3A17">
        <w:rPr>
          <w:rFonts w:ascii="Times New Roman" w:hAnsi="Times New Roman"/>
          <w:color w:val="000000" w:themeColor="text1"/>
          <w:sz w:val="24"/>
          <w:szCs w:val="24"/>
        </w:rPr>
        <w:t xml:space="preserve">Копія РНОКПП </w:t>
      </w:r>
      <w:r>
        <w:rPr>
          <w:rFonts w:ascii="Times New Roman" w:hAnsi="Times New Roman"/>
          <w:color w:val="000000" w:themeColor="text1"/>
          <w:sz w:val="24"/>
          <w:szCs w:val="24"/>
        </w:rPr>
        <w:t>Грець</w:t>
      </w:r>
      <w:r w:rsidRPr="00DB3A17">
        <w:rPr>
          <w:rFonts w:ascii="Times New Roman" w:hAnsi="Times New Roman"/>
          <w:color w:val="000000" w:themeColor="text1"/>
          <w:sz w:val="24"/>
          <w:szCs w:val="24"/>
        </w:rPr>
        <w:t xml:space="preserve"> К.М.</w:t>
      </w:r>
    </w:p>
    <w:p w14:paraId="61841B51"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 xml:space="preserve">Копія свідоцтва про народження </w:t>
      </w:r>
      <w:r>
        <w:rPr>
          <w:rFonts w:ascii="Times New Roman" w:hAnsi="Times New Roman"/>
          <w:sz w:val="24"/>
          <w:szCs w:val="24"/>
        </w:rPr>
        <w:t>Грець</w:t>
      </w:r>
      <w:r w:rsidRPr="00DB3A17">
        <w:rPr>
          <w:rFonts w:ascii="Times New Roman" w:hAnsi="Times New Roman"/>
          <w:sz w:val="24"/>
          <w:szCs w:val="24"/>
        </w:rPr>
        <w:t xml:space="preserve"> К.М.</w:t>
      </w:r>
    </w:p>
    <w:p w14:paraId="2418EBF6"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Копія свідоцтва про шлюб.</w:t>
      </w:r>
    </w:p>
    <w:p w14:paraId="6B2107AB"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Копія свідоцтва про смерть Г</w:t>
      </w:r>
      <w:r>
        <w:rPr>
          <w:rFonts w:ascii="Times New Roman" w:hAnsi="Times New Roman"/>
          <w:sz w:val="24"/>
          <w:szCs w:val="24"/>
        </w:rPr>
        <w:t>рець</w:t>
      </w:r>
      <w:r w:rsidRPr="00DB3A17">
        <w:rPr>
          <w:rFonts w:ascii="Times New Roman" w:hAnsi="Times New Roman"/>
          <w:sz w:val="24"/>
          <w:szCs w:val="24"/>
        </w:rPr>
        <w:t xml:space="preserve"> М.В.</w:t>
      </w:r>
    </w:p>
    <w:p w14:paraId="6D301A03"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 xml:space="preserve">Копія свідоцтва про смерть </w:t>
      </w:r>
      <w:r>
        <w:rPr>
          <w:rFonts w:ascii="Times New Roman" w:hAnsi="Times New Roman"/>
          <w:sz w:val="24"/>
          <w:szCs w:val="24"/>
        </w:rPr>
        <w:t>Грець</w:t>
      </w:r>
      <w:r w:rsidRPr="00DB3A17">
        <w:rPr>
          <w:rFonts w:ascii="Times New Roman" w:hAnsi="Times New Roman"/>
          <w:sz w:val="24"/>
          <w:szCs w:val="24"/>
        </w:rPr>
        <w:t xml:space="preserve"> З.Й.</w:t>
      </w:r>
    </w:p>
    <w:p w14:paraId="6962DEB2"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 xml:space="preserve">Копія свідоцтва про смерть </w:t>
      </w:r>
      <w:r w:rsidRPr="00D477DD">
        <w:rPr>
          <w:rFonts w:ascii="Times New Roman" w:hAnsi="Times New Roman" w:cs="Times New Roman"/>
          <w:bCs/>
          <w:color w:val="000000" w:themeColor="text1"/>
          <w:sz w:val="24"/>
          <w:szCs w:val="24"/>
        </w:rPr>
        <w:t>Гончаренко (Грець)</w:t>
      </w:r>
      <w:r>
        <w:rPr>
          <w:rFonts w:ascii="Times New Roman" w:hAnsi="Times New Roman" w:cs="Times New Roman"/>
          <w:b/>
          <w:color w:val="000000" w:themeColor="text1"/>
          <w:sz w:val="24"/>
          <w:szCs w:val="24"/>
        </w:rPr>
        <w:t xml:space="preserve"> </w:t>
      </w:r>
      <w:r w:rsidRPr="00DB3A17">
        <w:rPr>
          <w:rFonts w:ascii="Times New Roman" w:hAnsi="Times New Roman"/>
          <w:sz w:val="24"/>
          <w:szCs w:val="24"/>
        </w:rPr>
        <w:t>О.М.</w:t>
      </w:r>
    </w:p>
    <w:p w14:paraId="11064B60"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cs="Times New Roman"/>
          <w:sz w:val="24"/>
          <w:szCs w:val="24"/>
        </w:rPr>
        <w:t>Копія витягу про реєстрацію у спадковому реєстрі.</w:t>
      </w:r>
    </w:p>
    <w:p w14:paraId="39866D41"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 xml:space="preserve">Копія рішення </w:t>
      </w:r>
      <w:r w:rsidRPr="00DB3A17">
        <w:rPr>
          <w:rFonts w:ascii="Times New Roman" w:hAnsi="Times New Roman" w:cs="Times New Roman"/>
          <w:sz w:val="24"/>
          <w:szCs w:val="24"/>
        </w:rPr>
        <w:t>суду.</w:t>
      </w:r>
    </w:p>
    <w:p w14:paraId="751A261C" w14:textId="77777777" w:rsidR="000463B3" w:rsidRPr="00DB3A17" w:rsidRDefault="000463B3" w:rsidP="000463B3">
      <w:pPr>
        <w:pStyle w:val="a3"/>
        <w:numPr>
          <w:ilvl w:val="0"/>
          <w:numId w:val="3"/>
        </w:numPr>
        <w:spacing w:line="240" w:lineRule="auto"/>
        <w:jc w:val="both"/>
        <w:rPr>
          <w:rFonts w:ascii="Times New Roman" w:hAnsi="Times New Roman"/>
          <w:sz w:val="24"/>
          <w:szCs w:val="24"/>
          <w:lang w:val="ru-RU"/>
        </w:rPr>
      </w:pPr>
      <w:proofErr w:type="spellStart"/>
      <w:r w:rsidRPr="00DB3A17">
        <w:rPr>
          <w:rFonts w:ascii="Times New Roman" w:hAnsi="Times New Roman" w:cs="Times New Roman"/>
          <w:sz w:val="24"/>
          <w:szCs w:val="24"/>
          <w:lang w:val="ru-RU"/>
        </w:rPr>
        <w:t>Клопотання</w:t>
      </w:r>
      <w:proofErr w:type="spellEnd"/>
      <w:r w:rsidRPr="00DB3A17">
        <w:rPr>
          <w:rFonts w:ascii="Times New Roman" w:hAnsi="Times New Roman" w:cs="Times New Roman"/>
          <w:sz w:val="24"/>
          <w:szCs w:val="24"/>
          <w:lang w:val="ru-RU"/>
        </w:rPr>
        <w:t xml:space="preserve"> про </w:t>
      </w:r>
      <w:proofErr w:type="spellStart"/>
      <w:r w:rsidRPr="00DB3A17">
        <w:rPr>
          <w:rFonts w:ascii="Times New Roman" w:hAnsi="Times New Roman" w:cs="Times New Roman"/>
          <w:sz w:val="24"/>
          <w:szCs w:val="24"/>
          <w:lang w:val="ru-RU"/>
        </w:rPr>
        <w:t>витребування</w:t>
      </w:r>
      <w:proofErr w:type="spellEnd"/>
      <w:r w:rsidRPr="00DB3A17">
        <w:rPr>
          <w:rFonts w:ascii="Times New Roman" w:hAnsi="Times New Roman" w:cs="Times New Roman"/>
          <w:sz w:val="24"/>
          <w:szCs w:val="24"/>
          <w:lang w:val="ru-RU"/>
        </w:rPr>
        <w:t xml:space="preserve"> </w:t>
      </w:r>
      <w:proofErr w:type="spellStart"/>
      <w:r w:rsidRPr="00DB3A17">
        <w:rPr>
          <w:rFonts w:ascii="Times New Roman" w:hAnsi="Times New Roman" w:cs="Times New Roman"/>
          <w:sz w:val="24"/>
          <w:szCs w:val="24"/>
          <w:lang w:val="ru-RU"/>
        </w:rPr>
        <w:t>доказів</w:t>
      </w:r>
      <w:proofErr w:type="spellEnd"/>
      <w:r w:rsidRPr="00DB3A17">
        <w:rPr>
          <w:rFonts w:ascii="Times New Roman" w:hAnsi="Times New Roman" w:cs="Times New Roman"/>
          <w:sz w:val="24"/>
          <w:szCs w:val="24"/>
          <w:lang w:val="ru-RU"/>
        </w:rPr>
        <w:t>.</w:t>
      </w:r>
    </w:p>
    <w:p w14:paraId="0734F5AA" w14:textId="77777777" w:rsidR="000463B3" w:rsidRPr="00D477DD" w:rsidRDefault="000463B3" w:rsidP="000463B3">
      <w:pPr>
        <w:pStyle w:val="a3"/>
        <w:numPr>
          <w:ilvl w:val="0"/>
          <w:numId w:val="3"/>
        </w:numPr>
        <w:spacing w:line="240" w:lineRule="auto"/>
        <w:jc w:val="both"/>
        <w:rPr>
          <w:rFonts w:ascii="Times New Roman" w:hAnsi="Times New Roman"/>
          <w:sz w:val="24"/>
          <w:szCs w:val="24"/>
          <w:lang w:val="ru-RU"/>
        </w:rPr>
      </w:pPr>
      <w:r w:rsidRPr="00DB3A17">
        <w:rPr>
          <w:rFonts w:ascii="Times New Roman" w:hAnsi="Times New Roman"/>
          <w:sz w:val="24"/>
          <w:szCs w:val="24"/>
        </w:rPr>
        <w:t>Копія апеляційної скарги із додатками.</w:t>
      </w:r>
    </w:p>
    <w:p w14:paraId="15C1270B" w14:textId="77777777" w:rsidR="000463B3" w:rsidRPr="00D477DD" w:rsidRDefault="000463B3" w:rsidP="000463B3">
      <w:pPr>
        <w:rPr>
          <w:lang w:val="ru-RU"/>
        </w:rPr>
      </w:pPr>
    </w:p>
    <w:p w14:paraId="2E0391E3" w14:textId="77777777" w:rsidR="000463B3" w:rsidRDefault="000463B3" w:rsidP="000463B3">
      <w:pPr>
        <w:rPr>
          <w:rFonts w:ascii="Times New Roman" w:hAnsi="Times New Roman"/>
          <w:sz w:val="24"/>
          <w:szCs w:val="24"/>
        </w:rPr>
      </w:pPr>
    </w:p>
    <w:p w14:paraId="5A00707A" w14:textId="77777777" w:rsidR="000463B3" w:rsidRPr="00D477DD" w:rsidRDefault="000463B3" w:rsidP="000463B3">
      <w:pPr>
        <w:tabs>
          <w:tab w:val="left" w:pos="7229"/>
        </w:tabs>
        <w:ind w:firstLine="708"/>
        <w:rPr>
          <w:rFonts w:ascii="Times New Roman" w:hAnsi="Times New Roman" w:cs="Times New Roman"/>
          <w:sz w:val="24"/>
          <w:szCs w:val="24"/>
          <w:lang w:val="ru-RU"/>
        </w:rPr>
      </w:pPr>
      <w:r w:rsidRPr="00D477DD">
        <w:rPr>
          <w:rFonts w:ascii="Times New Roman" w:hAnsi="Times New Roman" w:cs="Times New Roman"/>
          <w:sz w:val="24"/>
          <w:szCs w:val="24"/>
          <w:lang w:val="ru-RU"/>
        </w:rPr>
        <w:t>«__</w:t>
      </w:r>
      <w:proofErr w:type="gramStart"/>
      <w:r w:rsidRPr="00D477DD">
        <w:rPr>
          <w:rFonts w:ascii="Times New Roman" w:hAnsi="Times New Roman" w:cs="Times New Roman"/>
          <w:sz w:val="24"/>
          <w:szCs w:val="24"/>
          <w:lang w:val="ru-RU"/>
        </w:rPr>
        <w:t>_»_</w:t>
      </w:r>
      <w:proofErr w:type="gramEnd"/>
      <w:r w:rsidRPr="00D477DD">
        <w:rPr>
          <w:rFonts w:ascii="Times New Roman" w:hAnsi="Times New Roman" w:cs="Times New Roman"/>
          <w:sz w:val="24"/>
          <w:szCs w:val="24"/>
          <w:lang w:val="ru-RU"/>
        </w:rPr>
        <w:t>__________2022 р.</w:t>
      </w:r>
      <w:r w:rsidRPr="00D477DD">
        <w:rPr>
          <w:rFonts w:ascii="Times New Roman" w:hAnsi="Times New Roman" w:cs="Times New Roman"/>
          <w:sz w:val="24"/>
          <w:szCs w:val="24"/>
          <w:lang w:val="ru-RU"/>
        </w:rPr>
        <w:tab/>
      </w:r>
      <w:r>
        <w:rPr>
          <w:rFonts w:ascii="Times New Roman" w:hAnsi="Times New Roman" w:cs="Times New Roman"/>
          <w:sz w:val="24"/>
          <w:szCs w:val="24"/>
          <w:lang w:val="ru-RU"/>
        </w:rPr>
        <w:t xml:space="preserve">                     </w:t>
      </w:r>
      <w:proofErr w:type="spellStart"/>
      <w:r w:rsidRPr="00D477DD">
        <w:rPr>
          <w:rFonts w:ascii="Times New Roman" w:hAnsi="Times New Roman" w:cs="Times New Roman"/>
          <w:sz w:val="24"/>
          <w:szCs w:val="24"/>
          <w:lang w:val="ru-RU"/>
        </w:rPr>
        <w:t>Грець</w:t>
      </w:r>
      <w:proofErr w:type="spellEnd"/>
      <w:r w:rsidRPr="00D477DD">
        <w:rPr>
          <w:rFonts w:ascii="Times New Roman" w:hAnsi="Times New Roman" w:cs="Times New Roman"/>
          <w:sz w:val="24"/>
          <w:szCs w:val="24"/>
          <w:lang w:val="ru-RU"/>
        </w:rPr>
        <w:t xml:space="preserve"> О.М.</w:t>
      </w:r>
    </w:p>
    <w:p w14:paraId="26A3404C" w14:textId="77777777" w:rsidR="000463B3" w:rsidRDefault="000463B3"/>
    <w:sectPr w:rsidR="000463B3" w:rsidSect="00DB3A17">
      <w:type w:val="continuous"/>
      <w:pgSz w:w="11906" w:h="16838"/>
      <w:pgMar w:top="750" w:right="566" w:bottom="709" w:left="851"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8360"/>
      <w:docPartObj>
        <w:docPartGallery w:val="Page Numbers (Top of Page)"/>
        <w:docPartUnique/>
      </w:docPartObj>
    </w:sdtPr>
    <w:sdtEndPr>
      <w:rPr>
        <w:rFonts w:ascii="Times New Roman" w:hAnsi="Times New Roman" w:cs="Times New Roman"/>
        <w:sz w:val="20"/>
      </w:rPr>
    </w:sdtEndPr>
    <w:sdtContent>
      <w:p w14:paraId="5DE7EF4E" w14:textId="77777777" w:rsidR="0053409A" w:rsidRPr="004A36A8" w:rsidRDefault="00000000">
        <w:pPr>
          <w:pStyle w:val="a4"/>
          <w:jc w:val="right"/>
          <w:rPr>
            <w:rFonts w:ascii="Times New Roman" w:hAnsi="Times New Roman" w:cs="Times New Roman"/>
            <w:sz w:val="20"/>
          </w:rPr>
        </w:pPr>
        <w:r w:rsidRPr="004A36A8">
          <w:rPr>
            <w:rFonts w:ascii="Times New Roman" w:hAnsi="Times New Roman" w:cs="Times New Roman"/>
            <w:sz w:val="20"/>
          </w:rPr>
          <w:fldChar w:fldCharType="begin"/>
        </w:r>
        <w:r w:rsidRPr="004A36A8">
          <w:rPr>
            <w:rFonts w:ascii="Times New Roman" w:hAnsi="Times New Roman" w:cs="Times New Roman"/>
            <w:sz w:val="20"/>
          </w:rPr>
          <w:instrText xml:space="preserve"> PAGE   \* MERGEFORMAT </w:instrText>
        </w:r>
        <w:r w:rsidRPr="004A36A8">
          <w:rPr>
            <w:rFonts w:ascii="Times New Roman" w:hAnsi="Times New Roman" w:cs="Times New Roman"/>
            <w:sz w:val="20"/>
          </w:rPr>
          <w:fldChar w:fldCharType="separate"/>
        </w:r>
        <w:r>
          <w:rPr>
            <w:rFonts w:ascii="Times New Roman" w:hAnsi="Times New Roman" w:cs="Times New Roman"/>
            <w:noProof/>
            <w:sz w:val="20"/>
          </w:rPr>
          <w:t>3</w:t>
        </w:r>
        <w:r w:rsidRPr="004A36A8">
          <w:rPr>
            <w:rFonts w:ascii="Times New Roman" w:hAnsi="Times New Roman" w:cs="Times New Roman"/>
            <w:sz w:val="20"/>
          </w:rPr>
          <w:fldChar w:fldCharType="end"/>
        </w:r>
      </w:p>
    </w:sdtContent>
  </w:sdt>
  <w:p w14:paraId="25D46E43" w14:textId="77777777" w:rsidR="0053409A"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417C"/>
    <w:multiLevelType w:val="hybridMultilevel"/>
    <w:tmpl w:val="98B6E728"/>
    <w:lvl w:ilvl="0" w:tplc="7A6E3A36">
      <w:start w:val="1"/>
      <w:numFmt w:val="decimal"/>
      <w:lvlText w:val="%1."/>
      <w:lvlJc w:val="left"/>
      <w:pPr>
        <w:ind w:left="861" w:hanging="360"/>
      </w:pPr>
      <w:rPr>
        <w:b w:val="0"/>
      </w:rPr>
    </w:lvl>
    <w:lvl w:ilvl="1" w:tplc="04220019" w:tentative="1">
      <w:start w:val="1"/>
      <w:numFmt w:val="lowerLetter"/>
      <w:lvlText w:val="%2."/>
      <w:lvlJc w:val="left"/>
      <w:pPr>
        <w:ind w:left="1581" w:hanging="360"/>
      </w:pPr>
    </w:lvl>
    <w:lvl w:ilvl="2" w:tplc="0422001B" w:tentative="1">
      <w:start w:val="1"/>
      <w:numFmt w:val="lowerRoman"/>
      <w:lvlText w:val="%3."/>
      <w:lvlJc w:val="right"/>
      <w:pPr>
        <w:ind w:left="2301" w:hanging="180"/>
      </w:pPr>
    </w:lvl>
    <w:lvl w:ilvl="3" w:tplc="0422000F" w:tentative="1">
      <w:start w:val="1"/>
      <w:numFmt w:val="decimal"/>
      <w:lvlText w:val="%4."/>
      <w:lvlJc w:val="left"/>
      <w:pPr>
        <w:ind w:left="3021" w:hanging="360"/>
      </w:pPr>
    </w:lvl>
    <w:lvl w:ilvl="4" w:tplc="04220019" w:tentative="1">
      <w:start w:val="1"/>
      <w:numFmt w:val="lowerLetter"/>
      <w:lvlText w:val="%5."/>
      <w:lvlJc w:val="left"/>
      <w:pPr>
        <w:ind w:left="3741" w:hanging="360"/>
      </w:pPr>
    </w:lvl>
    <w:lvl w:ilvl="5" w:tplc="0422001B" w:tentative="1">
      <w:start w:val="1"/>
      <w:numFmt w:val="lowerRoman"/>
      <w:lvlText w:val="%6."/>
      <w:lvlJc w:val="right"/>
      <w:pPr>
        <w:ind w:left="4461" w:hanging="180"/>
      </w:pPr>
    </w:lvl>
    <w:lvl w:ilvl="6" w:tplc="0422000F" w:tentative="1">
      <w:start w:val="1"/>
      <w:numFmt w:val="decimal"/>
      <w:lvlText w:val="%7."/>
      <w:lvlJc w:val="left"/>
      <w:pPr>
        <w:ind w:left="5181" w:hanging="360"/>
      </w:pPr>
    </w:lvl>
    <w:lvl w:ilvl="7" w:tplc="04220019" w:tentative="1">
      <w:start w:val="1"/>
      <w:numFmt w:val="lowerLetter"/>
      <w:lvlText w:val="%8."/>
      <w:lvlJc w:val="left"/>
      <w:pPr>
        <w:ind w:left="5901" w:hanging="360"/>
      </w:pPr>
    </w:lvl>
    <w:lvl w:ilvl="8" w:tplc="0422001B" w:tentative="1">
      <w:start w:val="1"/>
      <w:numFmt w:val="lowerRoman"/>
      <w:lvlText w:val="%9."/>
      <w:lvlJc w:val="right"/>
      <w:pPr>
        <w:ind w:left="6621" w:hanging="180"/>
      </w:pPr>
    </w:lvl>
  </w:abstractNum>
  <w:abstractNum w:abstractNumId="1" w15:restartNumberingAfterBreak="0">
    <w:nsid w:val="21364077"/>
    <w:multiLevelType w:val="hybridMultilevel"/>
    <w:tmpl w:val="ABF2F040"/>
    <w:lvl w:ilvl="0" w:tplc="DDB60DDC">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2" w15:restartNumberingAfterBreak="0">
    <w:nsid w:val="5A5C4182"/>
    <w:multiLevelType w:val="hybridMultilevel"/>
    <w:tmpl w:val="39F82B54"/>
    <w:lvl w:ilvl="0" w:tplc="ADD4477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56263211">
    <w:abstractNumId w:val="1"/>
  </w:num>
  <w:num w:numId="2" w16cid:durableId="1334842380">
    <w:abstractNumId w:val="2"/>
  </w:num>
  <w:num w:numId="3" w16cid:durableId="127717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B3"/>
    <w:rsid w:val="000463B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5E95329"/>
  <w15:chartTrackingRefBased/>
  <w15:docId w15:val="{29913C31-67CA-1442-B120-E8EEAA10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3B3"/>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3B3"/>
    <w:pPr>
      <w:ind w:left="720"/>
      <w:contextualSpacing/>
    </w:pPr>
  </w:style>
  <w:style w:type="paragraph" w:styleId="a4">
    <w:name w:val="header"/>
    <w:basedOn w:val="a"/>
    <w:link w:val="a5"/>
    <w:uiPriority w:val="99"/>
    <w:unhideWhenUsed/>
    <w:rsid w:val="000463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463B3"/>
    <w:rPr>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13977</Characters>
  <Application>Microsoft Office Word</Application>
  <DocSecurity>0</DocSecurity>
  <Lines>310</Lines>
  <Paragraphs>102</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2023-02-08T05:52:00Z</dcterms:created>
  <dcterms:modified xsi:type="dcterms:W3CDTF">2023-02-08T05:52:00Z</dcterms:modified>
</cp:coreProperties>
</file>