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EDE2" w14:textId="77777777" w:rsidR="006F5299" w:rsidRPr="006F5299" w:rsidRDefault="006F5299" w:rsidP="006F5299">
      <w:pPr>
        <w:spacing w:after="150"/>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b/>
          <w:bCs/>
          <w:color w:val="181E1F"/>
          <w:lang w:eastAsia="ru-RU"/>
        </w:rPr>
        <w:t>Господарський суд Житомирської області </w:t>
      </w:r>
    </w:p>
    <w:p w14:paraId="3CEEB2D2" w14:textId="411DD83C" w:rsidR="006F5299" w:rsidRPr="006F5299" w:rsidRDefault="0001607C" w:rsidP="001B6806">
      <w:pPr>
        <w:jc w:val="right"/>
        <w:rPr>
          <w:rFonts w:ascii="Times New Roman" w:eastAsia="Times New Roman" w:hAnsi="Times New Roman" w:cs="Times New Roman"/>
          <w:color w:val="181E1F"/>
          <w:lang w:val="uk-UA" w:eastAsia="ru-RU"/>
        </w:rPr>
      </w:pPr>
      <w:r>
        <w:rPr>
          <w:rFonts w:ascii="Times New Roman" w:eastAsia="Times New Roman" w:hAnsi="Times New Roman" w:cs="Times New Roman"/>
          <w:b/>
          <w:bCs/>
          <w:color w:val="181E1F"/>
          <w:lang w:val="uk-UA" w:eastAsia="ru-RU"/>
        </w:rPr>
        <w:t xml:space="preserve">                 </w:t>
      </w:r>
      <w:r w:rsidR="006F5299" w:rsidRPr="006F5299">
        <w:rPr>
          <w:rFonts w:ascii="Times New Roman" w:eastAsia="Times New Roman" w:hAnsi="Times New Roman" w:cs="Times New Roman"/>
          <w:b/>
          <w:bCs/>
          <w:color w:val="181E1F"/>
          <w:lang w:eastAsia="ru-RU"/>
        </w:rPr>
        <w:t>Позивач:</w:t>
      </w:r>
      <w:r w:rsidR="006F5299" w:rsidRPr="006F5299">
        <w:rPr>
          <w:rFonts w:ascii="Times New Roman" w:eastAsia="Times New Roman" w:hAnsi="Times New Roman" w:cs="Times New Roman"/>
          <w:color w:val="181E1F"/>
          <w:lang w:eastAsia="ru-RU"/>
        </w:rPr>
        <w:t>                            </w:t>
      </w:r>
      <w:r w:rsidR="006F5299" w:rsidRPr="006F5299">
        <w:rPr>
          <w:rFonts w:ascii="Times New Roman" w:eastAsia="Times New Roman" w:hAnsi="Times New Roman" w:cs="Times New Roman"/>
          <w:b/>
          <w:bCs/>
          <w:color w:val="181E1F"/>
          <w:lang w:eastAsia="ru-RU"/>
        </w:rPr>
        <w:t>Товариство з обмеженою відповідальністю</w:t>
      </w:r>
      <w:r>
        <w:rPr>
          <w:rFonts w:ascii="Times New Roman" w:eastAsia="Times New Roman" w:hAnsi="Times New Roman" w:cs="Times New Roman"/>
          <w:b/>
          <w:bCs/>
          <w:color w:val="181E1F"/>
          <w:lang w:val="uk-UA" w:eastAsia="ru-RU"/>
        </w:rPr>
        <w:t>…….</w:t>
      </w:r>
    </w:p>
    <w:p w14:paraId="1E973B7A" w14:textId="164DA0E1" w:rsidR="00137E48" w:rsidRPr="001B6806" w:rsidRDefault="001B6806" w:rsidP="001B6806">
      <w:pPr>
        <w:ind w:firstLine="6379"/>
        <w:jc w:val="right"/>
        <w:rPr>
          <w:rFonts w:ascii="Times New Roman" w:eastAsia="Times New Roman" w:hAnsi="Times New Roman" w:cs="Times New Roman"/>
          <w:color w:val="181E1F"/>
          <w:lang w:val="uk-UA" w:eastAsia="ru-RU"/>
        </w:rPr>
      </w:pPr>
      <w:r>
        <w:rPr>
          <w:rFonts w:ascii="Times New Roman" w:eastAsia="Times New Roman" w:hAnsi="Times New Roman" w:cs="Times New Roman"/>
          <w:color w:val="181E1F"/>
          <w:lang w:val="uk-UA" w:eastAsia="ru-RU"/>
        </w:rPr>
        <w:t xml:space="preserve">        Код ЄДРПОУ ……..</w:t>
      </w:r>
    </w:p>
    <w:p w14:paraId="2C4EF337" w14:textId="664C5E10" w:rsidR="006F5299" w:rsidRPr="006F5299" w:rsidRDefault="006F5299" w:rsidP="001B6806">
      <w:pPr>
        <w:ind w:firstLine="5529"/>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i/>
          <w:iCs/>
          <w:color w:val="181E1F"/>
          <w:lang w:eastAsia="ru-RU"/>
        </w:rPr>
        <w:t>25009, м. Кропивницький, вул. …..</w:t>
      </w:r>
    </w:p>
    <w:p w14:paraId="6BD53F0C" w14:textId="12D45A9F" w:rsidR="006F5299" w:rsidRPr="006F5299" w:rsidRDefault="006F5299" w:rsidP="001B6806">
      <w:pPr>
        <w:ind w:firstLine="5529"/>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color w:val="181E1F"/>
          <w:lang w:eastAsia="ru-RU"/>
        </w:rPr>
        <w:t>тел……..</w:t>
      </w:r>
    </w:p>
    <w:p w14:paraId="6EE0A6CB" w14:textId="517925B4" w:rsidR="006F5299" w:rsidRPr="006F5299" w:rsidRDefault="006F5299" w:rsidP="001B6806">
      <w:pPr>
        <w:ind w:firstLine="5529"/>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color w:val="181E1F"/>
          <w:lang w:eastAsia="ru-RU"/>
        </w:rPr>
        <w:t>електронна адреса: …….</w:t>
      </w:r>
    </w:p>
    <w:p w14:paraId="3B6BA844" w14:textId="77777777" w:rsidR="006F5299" w:rsidRPr="006F5299" w:rsidRDefault="006F5299" w:rsidP="001B6806">
      <w:pPr>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b/>
          <w:bCs/>
          <w:color w:val="181E1F"/>
          <w:lang w:eastAsia="ru-RU"/>
        </w:rPr>
        <w:t>Відповідач:</w:t>
      </w:r>
      <w:r w:rsidRPr="006F5299">
        <w:rPr>
          <w:rFonts w:ascii="Times New Roman" w:eastAsia="Times New Roman" w:hAnsi="Times New Roman" w:cs="Times New Roman"/>
          <w:color w:val="181E1F"/>
          <w:lang w:eastAsia="ru-RU"/>
        </w:rPr>
        <w:t>                        </w:t>
      </w:r>
      <w:r w:rsidRPr="006F5299">
        <w:rPr>
          <w:rFonts w:ascii="Times New Roman" w:eastAsia="Times New Roman" w:hAnsi="Times New Roman" w:cs="Times New Roman"/>
          <w:b/>
          <w:bCs/>
          <w:color w:val="181E1F"/>
          <w:lang w:eastAsia="ru-RU"/>
        </w:rPr>
        <w:t>Товариство з обмеженою відповідальністю ……</w:t>
      </w:r>
    </w:p>
    <w:p w14:paraId="74BF3A7C" w14:textId="77777777" w:rsidR="00456603" w:rsidRDefault="006F5299" w:rsidP="001B6806">
      <w:pPr>
        <w:ind w:firstLine="1560"/>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color w:val="181E1F"/>
          <w:lang w:eastAsia="ru-RU"/>
        </w:rPr>
        <w:t>Код ЄДРПОУ …….</w:t>
      </w:r>
    </w:p>
    <w:p w14:paraId="534EC268" w14:textId="77777777" w:rsidR="00456603" w:rsidRDefault="006F5299" w:rsidP="001B6806">
      <w:pPr>
        <w:ind w:firstLine="1560"/>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i/>
          <w:iCs/>
          <w:color w:val="181E1F"/>
          <w:lang w:eastAsia="ru-RU"/>
        </w:rPr>
        <w:t>11772, Житомирська обл., Новоград-Волинський район, ……….</w:t>
      </w:r>
    </w:p>
    <w:p w14:paraId="33C32F63" w14:textId="0F84F2D7" w:rsidR="006F5299" w:rsidRPr="006F5299" w:rsidRDefault="006F5299" w:rsidP="001B6806">
      <w:pPr>
        <w:ind w:firstLine="1560"/>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color w:val="181E1F"/>
          <w:lang w:eastAsia="ru-RU"/>
        </w:rPr>
        <w:t>тел. ……</w:t>
      </w:r>
    </w:p>
    <w:p w14:paraId="61FDA834" w14:textId="42AD3E92" w:rsidR="006F5299" w:rsidRPr="006F5299" w:rsidRDefault="006F5299" w:rsidP="001B6806">
      <w:pPr>
        <w:ind w:firstLine="1560"/>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color w:val="181E1F"/>
          <w:lang w:eastAsia="ru-RU"/>
        </w:rPr>
        <w:t>електронна адреса: ……..</w:t>
      </w:r>
    </w:p>
    <w:p w14:paraId="5B2AB86B" w14:textId="0B464B4C" w:rsidR="006F5299" w:rsidRPr="006F5299" w:rsidRDefault="006F5299" w:rsidP="001B6806">
      <w:pPr>
        <w:ind w:firstLine="1560"/>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color w:val="181E1F"/>
          <w:lang w:eastAsia="ru-RU"/>
        </w:rPr>
        <w:t>інші відомості відсутні</w:t>
      </w:r>
    </w:p>
    <w:p w14:paraId="10F1BF6F" w14:textId="77777777" w:rsidR="006F5299" w:rsidRPr="006F5299" w:rsidRDefault="006F5299" w:rsidP="001B6806">
      <w:pPr>
        <w:ind w:firstLine="1560"/>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color w:val="181E1F"/>
          <w:lang w:eastAsia="ru-RU"/>
        </w:rPr>
        <w:t>Справа №</w:t>
      </w:r>
    </w:p>
    <w:p w14:paraId="2549C1A5" w14:textId="77777777" w:rsidR="006F5299" w:rsidRPr="006F5299" w:rsidRDefault="006F5299" w:rsidP="001B6806">
      <w:pPr>
        <w:ind w:firstLine="1560"/>
        <w:jc w:val="right"/>
        <w:rPr>
          <w:rFonts w:ascii="Times New Roman" w:eastAsia="Times New Roman" w:hAnsi="Times New Roman" w:cs="Times New Roman"/>
          <w:color w:val="181E1F"/>
          <w:lang w:eastAsia="ru-RU"/>
        </w:rPr>
      </w:pPr>
      <w:r w:rsidRPr="006F5299">
        <w:rPr>
          <w:rFonts w:ascii="Times New Roman" w:eastAsia="Times New Roman" w:hAnsi="Times New Roman" w:cs="Times New Roman"/>
          <w:color w:val="181E1F"/>
          <w:lang w:eastAsia="ru-RU"/>
        </w:rPr>
        <w:t>Суддя _____</w:t>
      </w:r>
    </w:p>
    <w:p w14:paraId="1AD3A976" w14:textId="77777777" w:rsidR="001B6806" w:rsidRDefault="001B6806" w:rsidP="001B6806">
      <w:pPr>
        <w:ind w:firstLine="709"/>
        <w:jc w:val="center"/>
        <w:outlineLvl w:val="1"/>
        <w:rPr>
          <w:rFonts w:ascii="Times New Roman" w:eastAsia="Times New Roman" w:hAnsi="Times New Roman" w:cs="Times New Roman"/>
          <w:b/>
          <w:bCs/>
          <w:color w:val="181E1F"/>
          <w:sz w:val="28"/>
          <w:szCs w:val="28"/>
          <w:lang w:eastAsia="ru-RU"/>
        </w:rPr>
      </w:pPr>
    </w:p>
    <w:p w14:paraId="199692E3" w14:textId="54B0B9C5" w:rsidR="006F5299" w:rsidRPr="006F5299" w:rsidRDefault="006F5299" w:rsidP="001B6806">
      <w:pPr>
        <w:ind w:firstLine="709"/>
        <w:jc w:val="center"/>
        <w:outlineLvl w:val="1"/>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b/>
          <w:bCs/>
          <w:color w:val="181E1F"/>
          <w:sz w:val="28"/>
          <w:szCs w:val="28"/>
          <w:lang w:eastAsia="ru-RU"/>
        </w:rPr>
        <w:t>Відповідь на відзив</w:t>
      </w:r>
    </w:p>
    <w:p w14:paraId="408DCDEE"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В провадженні Господарського суду Житомирської області знаходиться справа за позовом ТОВ «………» (Позивач) до ТОВ </w:t>
      </w:r>
      <w:r w:rsidRPr="006F5299">
        <w:rPr>
          <w:rFonts w:ascii="Times New Roman" w:eastAsia="Times New Roman" w:hAnsi="Times New Roman" w:cs="Times New Roman"/>
          <w:b/>
          <w:bCs/>
          <w:color w:val="181E1F"/>
          <w:sz w:val="28"/>
          <w:szCs w:val="28"/>
          <w:lang w:eastAsia="ru-RU"/>
        </w:rPr>
        <w:t>«………» </w:t>
      </w:r>
      <w:r w:rsidRPr="006F5299">
        <w:rPr>
          <w:rFonts w:ascii="Times New Roman" w:eastAsia="Times New Roman" w:hAnsi="Times New Roman" w:cs="Times New Roman"/>
          <w:color w:val="181E1F"/>
          <w:sz w:val="28"/>
          <w:szCs w:val="28"/>
          <w:lang w:eastAsia="ru-RU"/>
        </w:rPr>
        <w:t>(Відповідач)про стягнення заборгованості за договорами купівлі – продажу за  №…….. від …….. та №……… від ………..</w:t>
      </w:r>
    </w:p>
    <w:p w14:paraId="1B21F788"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Не погоджуючись з позовними вимогами, Відповідач надав відзив на позов.</w:t>
      </w:r>
    </w:p>
    <w:p w14:paraId="0121EE9B" w14:textId="2B17ABA6"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У відзиві Відповідач</w:t>
      </w:r>
      <w:r w:rsidR="00137E48" w:rsidRPr="001B6806">
        <w:rPr>
          <w:rFonts w:ascii="Times New Roman" w:eastAsia="Times New Roman" w:hAnsi="Times New Roman" w:cs="Times New Roman"/>
          <w:color w:val="181E1F"/>
          <w:sz w:val="28"/>
          <w:szCs w:val="28"/>
          <w:lang w:val="uk-UA" w:eastAsia="ru-RU"/>
        </w:rPr>
        <w:t xml:space="preserve"> </w:t>
      </w:r>
      <w:r w:rsidRPr="006F5299">
        <w:rPr>
          <w:rFonts w:ascii="Times New Roman" w:eastAsia="Times New Roman" w:hAnsi="Times New Roman" w:cs="Times New Roman"/>
          <w:color w:val="181E1F"/>
          <w:sz w:val="28"/>
          <w:szCs w:val="28"/>
          <w:lang w:eastAsia="ru-RU"/>
        </w:rPr>
        <w:t xml:space="preserve"> зводить свою позицію до того, що директором товариства були перевищені свої повноваження при укладанні спірних договорів. Відтак, Відповідач просить відмовити у позові.</w:t>
      </w:r>
    </w:p>
    <w:p w14:paraId="7DBD59A5"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Отже, ознайомившись із аргументами Відповідача, вважаємо їх необґрунтованими та такими, що не можуть братися судом до уваги при вирішенні даної справи. Доводи, викладені у відзиві, спрямовані лише на те, щоб уникнути законної сплати заборгованості і жодним чином не вказують на недійсність договорів купівлі- продажу.</w:t>
      </w:r>
    </w:p>
    <w:p w14:paraId="64251D9A"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1. Відповідач стверджує, що відповідно до Статуту підприємства (п. 8.4.2 13) директор Відповідача мав певні обмеження  укладати договори, сума яких перевищує 100 000,00 грн. (</w:t>
      </w:r>
      <w:r w:rsidRPr="006F5299">
        <w:rPr>
          <w:rFonts w:ascii="Times New Roman" w:eastAsia="Times New Roman" w:hAnsi="Times New Roman" w:cs="Times New Roman"/>
          <w:i/>
          <w:iCs/>
          <w:color w:val="181E1F"/>
          <w:sz w:val="28"/>
          <w:szCs w:val="28"/>
          <w:lang w:eastAsia="ru-RU"/>
        </w:rPr>
        <w:t>хоча в наданому статуті відсутній такий пункт та вказана сума</w:t>
      </w:r>
      <w:r w:rsidRPr="006F5299">
        <w:rPr>
          <w:rFonts w:ascii="Times New Roman" w:eastAsia="Times New Roman" w:hAnsi="Times New Roman" w:cs="Times New Roman"/>
          <w:color w:val="181E1F"/>
          <w:sz w:val="28"/>
          <w:szCs w:val="28"/>
          <w:lang w:eastAsia="ru-RU"/>
        </w:rPr>
        <w:t>). Як наслідок, Відповідач зазначає, що при укладенні спірних договорів директор не мав необхідного обсягу цивільної дієздатності (порушення ст. 203 ЦК України). На думку Відповідача, це є підставою для відмови у позовних вимогах.</w:t>
      </w:r>
    </w:p>
    <w:p w14:paraId="7BCC96D2"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b/>
          <w:bCs/>
          <w:color w:val="181E1F"/>
          <w:sz w:val="28"/>
          <w:szCs w:val="28"/>
          <w:lang w:eastAsia="ru-RU"/>
        </w:rPr>
        <w:t>Дані твердження відповідача є хибними виходячи з наступного:</w:t>
      </w:r>
    </w:p>
    <w:p w14:paraId="72C2E69B"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Відповідно до ст. 92 ЦК України, </w:t>
      </w:r>
      <w:r w:rsidRPr="006F5299">
        <w:rPr>
          <w:rFonts w:ascii="Times New Roman" w:eastAsia="Times New Roman" w:hAnsi="Times New Roman" w:cs="Times New Roman"/>
          <w:b/>
          <w:bCs/>
          <w:color w:val="181E1F"/>
          <w:sz w:val="28"/>
          <w:szCs w:val="28"/>
          <w:lang w:eastAsia="ru-RU"/>
        </w:rPr>
        <w:t>орган або особа</w:t>
      </w:r>
      <w:r w:rsidRPr="006F5299">
        <w:rPr>
          <w:rFonts w:ascii="Times New Roman" w:eastAsia="Times New Roman" w:hAnsi="Times New Roman" w:cs="Times New Roman"/>
          <w:color w:val="181E1F"/>
          <w:sz w:val="28"/>
          <w:szCs w:val="28"/>
          <w:lang w:eastAsia="ru-RU"/>
        </w:rPr>
        <w:t>, яка відповідно до установчих документів юридичної особи чи закону </w:t>
      </w:r>
      <w:r w:rsidRPr="006F5299">
        <w:rPr>
          <w:rFonts w:ascii="Times New Roman" w:eastAsia="Times New Roman" w:hAnsi="Times New Roman" w:cs="Times New Roman"/>
          <w:b/>
          <w:bCs/>
          <w:color w:val="181E1F"/>
          <w:sz w:val="28"/>
          <w:szCs w:val="28"/>
          <w:lang w:eastAsia="ru-RU"/>
        </w:rPr>
        <w:t>виступає від її імені</w:t>
      </w:r>
      <w:r w:rsidRPr="006F5299">
        <w:rPr>
          <w:rFonts w:ascii="Times New Roman" w:eastAsia="Times New Roman" w:hAnsi="Times New Roman" w:cs="Times New Roman"/>
          <w:color w:val="181E1F"/>
          <w:sz w:val="28"/>
          <w:szCs w:val="28"/>
          <w:lang w:eastAsia="ru-RU"/>
        </w:rPr>
        <w:t>, </w:t>
      </w:r>
      <w:r w:rsidRPr="006F5299">
        <w:rPr>
          <w:rFonts w:ascii="Times New Roman" w:eastAsia="Times New Roman" w:hAnsi="Times New Roman" w:cs="Times New Roman"/>
          <w:b/>
          <w:bCs/>
          <w:color w:val="181E1F"/>
          <w:sz w:val="28"/>
          <w:szCs w:val="28"/>
          <w:lang w:eastAsia="ru-RU"/>
        </w:rPr>
        <w:t>зобов’язана діяти в інтересах юридичної особи, добросовісно і розумно та не перевищувати своїх повноважень</w:t>
      </w:r>
      <w:r w:rsidRPr="006F5299">
        <w:rPr>
          <w:rFonts w:ascii="Times New Roman" w:eastAsia="Times New Roman" w:hAnsi="Times New Roman" w:cs="Times New Roman"/>
          <w:color w:val="181E1F"/>
          <w:sz w:val="28"/>
          <w:szCs w:val="28"/>
          <w:lang w:eastAsia="ru-RU"/>
        </w:rPr>
        <w:t>.</w:t>
      </w:r>
    </w:p>
    <w:p w14:paraId="3A15ACF0"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b/>
          <w:bCs/>
          <w:color w:val="181E1F"/>
          <w:sz w:val="28"/>
          <w:szCs w:val="28"/>
          <w:lang w:eastAsia="ru-RU"/>
        </w:rPr>
        <w:t>У відносинах із третіми особами</w:t>
      </w:r>
      <w:r w:rsidRPr="006F5299">
        <w:rPr>
          <w:rFonts w:ascii="Times New Roman" w:eastAsia="Times New Roman" w:hAnsi="Times New Roman" w:cs="Times New Roman"/>
          <w:color w:val="181E1F"/>
          <w:sz w:val="28"/>
          <w:szCs w:val="28"/>
          <w:lang w:eastAsia="ru-RU"/>
        </w:rPr>
        <w:t> обмеження повноважень щодо представництва юридичної особи </w:t>
      </w:r>
      <w:r w:rsidRPr="006F5299">
        <w:rPr>
          <w:rFonts w:ascii="Times New Roman" w:eastAsia="Times New Roman" w:hAnsi="Times New Roman" w:cs="Times New Roman"/>
          <w:b/>
          <w:bCs/>
          <w:color w:val="181E1F"/>
          <w:sz w:val="28"/>
          <w:szCs w:val="28"/>
          <w:lang w:eastAsia="ru-RU"/>
        </w:rPr>
        <w:t>не має юридичної сили</w:t>
      </w:r>
      <w:r w:rsidRPr="006F5299">
        <w:rPr>
          <w:rFonts w:ascii="Times New Roman" w:eastAsia="Times New Roman" w:hAnsi="Times New Roman" w:cs="Times New Roman"/>
          <w:color w:val="181E1F"/>
          <w:sz w:val="28"/>
          <w:szCs w:val="28"/>
          <w:lang w:eastAsia="ru-RU"/>
        </w:rPr>
        <w:t xml:space="preserve">, крім випадків, </w:t>
      </w:r>
      <w:r w:rsidRPr="006F5299">
        <w:rPr>
          <w:rFonts w:ascii="Times New Roman" w:eastAsia="Times New Roman" w:hAnsi="Times New Roman" w:cs="Times New Roman"/>
          <w:color w:val="181E1F"/>
          <w:sz w:val="28"/>
          <w:szCs w:val="28"/>
          <w:lang w:eastAsia="ru-RU"/>
        </w:rPr>
        <w:lastRenderedPageBreak/>
        <w:t>коли </w:t>
      </w:r>
      <w:r w:rsidRPr="006F5299">
        <w:rPr>
          <w:rFonts w:ascii="Times New Roman" w:eastAsia="Times New Roman" w:hAnsi="Times New Roman" w:cs="Times New Roman"/>
          <w:b/>
          <w:bCs/>
          <w:color w:val="181E1F"/>
          <w:sz w:val="28"/>
          <w:szCs w:val="28"/>
          <w:lang w:eastAsia="ru-RU"/>
        </w:rPr>
        <w:t>юридична особа доведе, </w:t>
      </w:r>
      <w:r w:rsidRPr="006F5299">
        <w:rPr>
          <w:rFonts w:ascii="Times New Roman" w:eastAsia="Times New Roman" w:hAnsi="Times New Roman" w:cs="Times New Roman"/>
          <w:color w:val="181E1F"/>
          <w:sz w:val="28"/>
          <w:szCs w:val="28"/>
          <w:lang w:eastAsia="ru-RU"/>
        </w:rPr>
        <w:t>що третя особа знала чи за всіма обставинами не могла не знати про такі обмеження.</w:t>
      </w:r>
    </w:p>
    <w:p w14:paraId="6C984AED"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b/>
          <w:bCs/>
          <w:color w:val="181E1F"/>
          <w:sz w:val="28"/>
          <w:szCs w:val="28"/>
          <w:lang w:eastAsia="ru-RU"/>
        </w:rPr>
        <w:t>Якщо члени органу юридичної особи</w:t>
      </w:r>
      <w:r w:rsidRPr="006F5299">
        <w:rPr>
          <w:rFonts w:ascii="Times New Roman" w:eastAsia="Times New Roman" w:hAnsi="Times New Roman" w:cs="Times New Roman"/>
          <w:color w:val="181E1F"/>
          <w:sz w:val="28"/>
          <w:szCs w:val="28"/>
          <w:lang w:eastAsia="ru-RU"/>
        </w:rPr>
        <w:t> та інші особи, які відповідно до закону чи установчих документів виступають від імені юридичної особи, </w:t>
      </w:r>
      <w:r w:rsidRPr="006F5299">
        <w:rPr>
          <w:rFonts w:ascii="Times New Roman" w:eastAsia="Times New Roman" w:hAnsi="Times New Roman" w:cs="Times New Roman"/>
          <w:b/>
          <w:bCs/>
          <w:color w:val="181E1F"/>
          <w:sz w:val="28"/>
          <w:szCs w:val="28"/>
          <w:lang w:eastAsia="ru-RU"/>
        </w:rPr>
        <w:t>порушують свої обов’язки</w:t>
      </w:r>
      <w:r w:rsidRPr="006F5299">
        <w:rPr>
          <w:rFonts w:ascii="Times New Roman" w:eastAsia="Times New Roman" w:hAnsi="Times New Roman" w:cs="Times New Roman"/>
          <w:color w:val="181E1F"/>
          <w:sz w:val="28"/>
          <w:szCs w:val="28"/>
          <w:lang w:eastAsia="ru-RU"/>
        </w:rPr>
        <w:t> </w:t>
      </w:r>
      <w:r w:rsidRPr="006F5299">
        <w:rPr>
          <w:rFonts w:ascii="Times New Roman" w:eastAsia="Times New Roman" w:hAnsi="Times New Roman" w:cs="Times New Roman"/>
          <w:b/>
          <w:bCs/>
          <w:color w:val="181E1F"/>
          <w:sz w:val="28"/>
          <w:szCs w:val="28"/>
          <w:lang w:eastAsia="ru-RU"/>
        </w:rPr>
        <w:t>щодо представництва, вони несуть солідарну відповідальність за збитки, завдані ними юридичній особі.</w:t>
      </w:r>
    </w:p>
    <w:p w14:paraId="297F5AD6"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Численна судова практика вказує на те, що договір може бути визнаний недійсним із підстав перевищення директором своїх повноважень у тому разі, якщо буде встановлено, що сама третя особа за договором (</w:t>
      </w:r>
      <w:r w:rsidRPr="006F5299">
        <w:rPr>
          <w:rFonts w:ascii="Times New Roman" w:eastAsia="Times New Roman" w:hAnsi="Times New Roman" w:cs="Times New Roman"/>
          <w:i/>
          <w:iCs/>
          <w:color w:val="181E1F"/>
          <w:sz w:val="28"/>
          <w:szCs w:val="28"/>
          <w:lang w:eastAsia="ru-RU"/>
        </w:rPr>
        <w:t>контрагент, в даному випадку Позивач</w:t>
      </w:r>
      <w:r w:rsidRPr="006F5299">
        <w:rPr>
          <w:rFonts w:ascii="Times New Roman" w:eastAsia="Times New Roman" w:hAnsi="Times New Roman" w:cs="Times New Roman"/>
          <w:color w:val="181E1F"/>
          <w:sz w:val="28"/>
          <w:szCs w:val="28"/>
          <w:lang w:eastAsia="ru-RU"/>
        </w:rPr>
        <w:t>) </w:t>
      </w:r>
      <w:r w:rsidRPr="006F5299">
        <w:rPr>
          <w:rFonts w:ascii="Times New Roman" w:eastAsia="Times New Roman" w:hAnsi="Times New Roman" w:cs="Times New Roman"/>
          <w:b/>
          <w:bCs/>
          <w:color w:val="181E1F"/>
          <w:sz w:val="28"/>
          <w:szCs w:val="28"/>
          <w:lang w:eastAsia="ru-RU"/>
        </w:rPr>
        <w:t>діяла недобросовісно і нерозумно. Тягар доказування недобросовісності і нерозумності несе особа, яка хоче визнати договір недійсним</w:t>
      </w:r>
      <w:r w:rsidRPr="006F5299">
        <w:rPr>
          <w:rFonts w:ascii="Times New Roman" w:eastAsia="Times New Roman" w:hAnsi="Times New Roman" w:cs="Times New Roman"/>
          <w:color w:val="181E1F"/>
          <w:sz w:val="28"/>
          <w:szCs w:val="28"/>
          <w:lang w:eastAsia="ru-RU"/>
        </w:rPr>
        <w:t> (Справи ВСУ за №№ 6-147цс17, 6-62цс16, 6-72цс17).</w:t>
      </w:r>
    </w:p>
    <w:p w14:paraId="65C62ECC" w14:textId="1362C7F2"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i/>
          <w:iCs/>
          <w:color w:val="181E1F"/>
          <w:sz w:val="28"/>
          <w:szCs w:val="28"/>
          <w:lang w:eastAsia="ru-RU"/>
        </w:rPr>
        <w:t>Як вже зазначалося у позовній заяві, Відповідач здійснив передоплату 03.05 2019 року</w:t>
      </w:r>
      <w:r w:rsidR="00551DE6" w:rsidRPr="001B6806">
        <w:rPr>
          <w:rFonts w:ascii="Times New Roman" w:eastAsia="Times New Roman" w:hAnsi="Times New Roman" w:cs="Times New Roman"/>
          <w:i/>
          <w:iCs/>
          <w:color w:val="181E1F"/>
          <w:sz w:val="28"/>
          <w:szCs w:val="28"/>
          <w:lang w:val="uk-UA" w:eastAsia="ru-RU"/>
        </w:rPr>
        <w:t>.</w:t>
      </w:r>
      <w:r w:rsidRPr="006F5299">
        <w:rPr>
          <w:rFonts w:ascii="Times New Roman" w:eastAsia="Times New Roman" w:hAnsi="Times New Roman" w:cs="Times New Roman"/>
          <w:i/>
          <w:iCs/>
          <w:color w:val="181E1F"/>
          <w:sz w:val="28"/>
          <w:szCs w:val="28"/>
          <w:lang w:eastAsia="ru-RU"/>
        </w:rPr>
        <w:t xml:space="preserve"> Товар не передавався без передоплати З моменту отримання передоплати і станом на 18.02.2019 року Відповідач жодного разу не вчинив будь-яких дій, які б свідчили про те, що їх представник діяв з перевищенням повноважень.</w:t>
      </w:r>
    </w:p>
    <w:p w14:paraId="7EFE47DC"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b/>
          <w:bCs/>
          <w:color w:val="181E1F"/>
          <w:sz w:val="28"/>
          <w:szCs w:val="28"/>
          <w:lang w:eastAsia="ru-RU"/>
        </w:rPr>
        <w:t>Звертаючись до судової практики ВС, на яку посилається Відповідач (справа № 910/19164/17 від 25.10.2018 р.):</w:t>
      </w:r>
    </w:p>
    <w:p w14:paraId="7C17B782"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Як видно з Постанови ВС, в даній справі якраз </w:t>
      </w:r>
      <w:r w:rsidRPr="006F5299">
        <w:rPr>
          <w:rFonts w:ascii="Times New Roman" w:eastAsia="Times New Roman" w:hAnsi="Times New Roman" w:cs="Times New Roman"/>
          <w:b/>
          <w:bCs/>
          <w:color w:val="181E1F"/>
          <w:sz w:val="28"/>
          <w:szCs w:val="28"/>
          <w:lang w:eastAsia="ru-RU"/>
        </w:rPr>
        <w:t>позивач намагався визнати договір недійсним з підстав перевищення директором свої повноважень. </w:t>
      </w:r>
      <w:r w:rsidRPr="006F5299">
        <w:rPr>
          <w:rFonts w:ascii="Times New Roman" w:eastAsia="Times New Roman" w:hAnsi="Times New Roman" w:cs="Times New Roman"/>
          <w:color w:val="181E1F"/>
          <w:sz w:val="28"/>
          <w:szCs w:val="28"/>
          <w:lang w:eastAsia="ru-RU"/>
        </w:rPr>
        <w:t>Суди першої та апеляційної інстанції відмовили в позові. </w:t>
      </w:r>
      <w:r w:rsidRPr="006F5299">
        <w:rPr>
          <w:rFonts w:ascii="Times New Roman" w:eastAsia="Times New Roman" w:hAnsi="Times New Roman" w:cs="Times New Roman"/>
          <w:b/>
          <w:bCs/>
          <w:color w:val="181E1F"/>
          <w:sz w:val="28"/>
          <w:szCs w:val="28"/>
          <w:lang w:eastAsia="ru-RU"/>
        </w:rPr>
        <w:t>Верховний Суд залишив касаційну скаргу без задоволення.</w:t>
      </w:r>
    </w:p>
    <w:p w14:paraId="34E7E858"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Зокрема, ВС зазначив:</w:t>
      </w:r>
    </w:p>
    <w:p w14:paraId="3FC94405"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«згідно   із статтею 204 ЦК України </w:t>
      </w:r>
      <w:r w:rsidRPr="006F5299">
        <w:rPr>
          <w:rFonts w:ascii="Times New Roman" w:eastAsia="Times New Roman" w:hAnsi="Times New Roman" w:cs="Times New Roman"/>
          <w:b/>
          <w:bCs/>
          <w:color w:val="181E1F"/>
          <w:sz w:val="28"/>
          <w:szCs w:val="28"/>
          <w:lang w:eastAsia="ru-RU"/>
        </w:rPr>
        <w:t>правочин є правомірним</w:t>
      </w:r>
      <w:r w:rsidRPr="006F5299">
        <w:rPr>
          <w:rFonts w:ascii="Times New Roman" w:eastAsia="Times New Roman" w:hAnsi="Times New Roman" w:cs="Times New Roman"/>
          <w:color w:val="181E1F"/>
          <w:sz w:val="28"/>
          <w:szCs w:val="28"/>
          <w:lang w:eastAsia="ru-RU"/>
        </w:rPr>
        <w:t>, якщо його </w:t>
      </w:r>
      <w:r w:rsidRPr="006F5299">
        <w:rPr>
          <w:rFonts w:ascii="Times New Roman" w:eastAsia="Times New Roman" w:hAnsi="Times New Roman" w:cs="Times New Roman"/>
          <w:b/>
          <w:bCs/>
          <w:color w:val="181E1F"/>
          <w:sz w:val="28"/>
          <w:szCs w:val="28"/>
          <w:lang w:eastAsia="ru-RU"/>
        </w:rPr>
        <w:t>недійсність прямо не встановлена законом</w:t>
      </w:r>
      <w:r w:rsidRPr="006F5299">
        <w:rPr>
          <w:rFonts w:ascii="Times New Roman" w:eastAsia="Times New Roman" w:hAnsi="Times New Roman" w:cs="Times New Roman"/>
          <w:color w:val="181E1F"/>
          <w:sz w:val="28"/>
          <w:szCs w:val="28"/>
          <w:lang w:eastAsia="ru-RU"/>
        </w:rPr>
        <w:t> або </w:t>
      </w:r>
      <w:r w:rsidRPr="006F5299">
        <w:rPr>
          <w:rFonts w:ascii="Times New Roman" w:eastAsia="Times New Roman" w:hAnsi="Times New Roman" w:cs="Times New Roman"/>
          <w:b/>
          <w:bCs/>
          <w:color w:val="181E1F"/>
          <w:sz w:val="28"/>
          <w:szCs w:val="28"/>
          <w:lang w:eastAsia="ru-RU"/>
        </w:rPr>
        <w:t>якщо він не визнаний судом недійсним</w:t>
      </w:r>
      <w:r w:rsidRPr="006F5299">
        <w:rPr>
          <w:rFonts w:ascii="Times New Roman" w:eastAsia="Times New Roman" w:hAnsi="Times New Roman" w:cs="Times New Roman"/>
          <w:color w:val="181E1F"/>
          <w:sz w:val="28"/>
          <w:szCs w:val="28"/>
          <w:lang w:eastAsia="ru-RU"/>
        </w:rPr>
        <w:t>.</w:t>
      </w:r>
    </w:p>
    <w:p w14:paraId="27435BAB"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b/>
          <w:bCs/>
          <w:color w:val="181E1F"/>
          <w:sz w:val="28"/>
          <w:szCs w:val="28"/>
          <w:lang w:eastAsia="ru-RU"/>
        </w:rPr>
        <w:t>На захист прав третіх осіб</w:t>
      </w:r>
      <w:r w:rsidRPr="006F5299">
        <w:rPr>
          <w:rFonts w:ascii="Times New Roman" w:eastAsia="Times New Roman" w:hAnsi="Times New Roman" w:cs="Times New Roman"/>
          <w:color w:val="181E1F"/>
          <w:sz w:val="28"/>
          <w:szCs w:val="28"/>
          <w:lang w:eastAsia="ru-RU"/>
        </w:rPr>
        <w:t>, які вступають у правовідносини з юридичними особами, в тому числі й укладають із юридичними особами договори різних видів, частиною третьою </w:t>
      </w:r>
      <w:r w:rsidRPr="006F5299">
        <w:rPr>
          <w:rFonts w:ascii="Times New Roman" w:eastAsia="Times New Roman" w:hAnsi="Times New Roman" w:cs="Times New Roman"/>
          <w:b/>
          <w:bCs/>
          <w:color w:val="181E1F"/>
          <w:sz w:val="28"/>
          <w:szCs w:val="28"/>
          <w:lang w:eastAsia="ru-RU"/>
        </w:rPr>
        <w:t>статті 92 ЦК України передбачено</w:t>
      </w:r>
      <w:r w:rsidRPr="006F5299">
        <w:rPr>
          <w:rFonts w:ascii="Times New Roman" w:eastAsia="Times New Roman" w:hAnsi="Times New Roman" w:cs="Times New Roman"/>
          <w:color w:val="181E1F"/>
          <w:sz w:val="28"/>
          <w:szCs w:val="28"/>
          <w:lang w:eastAsia="ru-RU"/>
        </w:rPr>
        <w:t>, що орган або особа, яка відповідно до установчих документів юридичної особи чи закону виступає від її імені, </w:t>
      </w:r>
      <w:r w:rsidRPr="006F5299">
        <w:rPr>
          <w:rFonts w:ascii="Times New Roman" w:eastAsia="Times New Roman" w:hAnsi="Times New Roman" w:cs="Times New Roman"/>
          <w:b/>
          <w:bCs/>
          <w:color w:val="181E1F"/>
          <w:sz w:val="28"/>
          <w:szCs w:val="28"/>
          <w:lang w:eastAsia="ru-RU"/>
        </w:rPr>
        <w:t>зобов’язана діяти в інтересах юридичної особи</w:t>
      </w:r>
      <w:r w:rsidRPr="006F5299">
        <w:rPr>
          <w:rFonts w:ascii="Times New Roman" w:eastAsia="Times New Roman" w:hAnsi="Times New Roman" w:cs="Times New Roman"/>
          <w:color w:val="181E1F"/>
          <w:sz w:val="28"/>
          <w:szCs w:val="28"/>
          <w:lang w:eastAsia="ru-RU"/>
        </w:rPr>
        <w:t>, </w:t>
      </w:r>
      <w:r w:rsidRPr="006F5299">
        <w:rPr>
          <w:rFonts w:ascii="Times New Roman" w:eastAsia="Times New Roman" w:hAnsi="Times New Roman" w:cs="Times New Roman"/>
          <w:b/>
          <w:bCs/>
          <w:color w:val="181E1F"/>
          <w:sz w:val="28"/>
          <w:szCs w:val="28"/>
          <w:lang w:eastAsia="ru-RU"/>
        </w:rPr>
        <w:t>добросовісно і розумно та не перевищувати своїх повноважень</w:t>
      </w:r>
      <w:r w:rsidRPr="006F5299">
        <w:rPr>
          <w:rFonts w:ascii="Times New Roman" w:eastAsia="Times New Roman" w:hAnsi="Times New Roman" w:cs="Times New Roman"/>
          <w:color w:val="181E1F"/>
          <w:sz w:val="28"/>
          <w:szCs w:val="28"/>
          <w:lang w:eastAsia="ru-RU"/>
        </w:rPr>
        <w:t>. У відносинах із третіми особами обмеження повноважень щодо представництва юридичної особи не має юридичної сили, крім випадків, коли юридична особа доведе, що третя особа знала чи за всіма обставинами не могла не знати про такі обмеження…</w:t>
      </w:r>
    </w:p>
    <w:p w14:paraId="5E207F85" w14:textId="55D20A99" w:rsidR="006F5299" w:rsidRPr="006F5299" w:rsidRDefault="006F5299" w:rsidP="001B6806">
      <w:pPr>
        <w:ind w:firstLine="709"/>
        <w:jc w:val="both"/>
        <w:rPr>
          <w:rFonts w:ascii="Times New Roman" w:eastAsia="Times New Roman" w:hAnsi="Times New Roman" w:cs="Times New Roman"/>
          <w:color w:val="181E1F"/>
          <w:sz w:val="28"/>
          <w:szCs w:val="28"/>
          <w:lang w:val="uk-UA" w:eastAsia="ru-RU"/>
        </w:rPr>
      </w:pPr>
      <w:r w:rsidRPr="006F5299">
        <w:rPr>
          <w:rFonts w:ascii="Times New Roman" w:eastAsia="Times New Roman" w:hAnsi="Times New Roman" w:cs="Times New Roman"/>
          <w:color w:val="181E1F"/>
          <w:sz w:val="28"/>
          <w:szCs w:val="28"/>
          <w:lang w:eastAsia="ru-RU"/>
        </w:rPr>
        <w:t>Однак закон ураховує, що </w:t>
      </w:r>
      <w:r w:rsidRPr="006F5299">
        <w:rPr>
          <w:rFonts w:ascii="Times New Roman" w:eastAsia="Times New Roman" w:hAnsi="Times New Roman" w:cs="Times New Roman"/>
          <w:b/>
          <w:bCs/>
          <w:color w:val="181E1F"/>
          <w:sz w:val="28"/>
          <w:szCs w:val="28"/>
          <w:lang w:eastAsia="ru-RU"/>
        </w:rPr>
        <w:t>питання визначення обсягу повноважень виконавчого органу товариства та добросовісність його дій є внутрішніми відносинами між юридичною особою та її органом</w:t>
      </w:r>
      <w:r w:rsidR="00551DE6" w:rsidRPr="001B6806">
        <w:rPr>
          <w:rFonts w:ascii="Times New Roman" w:eastAsia="Times New Roman" w:hAnsi="Times New Roman" w:cs="Times New Roman"/>
          <w:color w:val="181E1F"/>
          <w:sz w:val="28"/>
          <w:szCs w:val="28"/>
          <w:lang w:val="uk-UA" w:eastAsia="ru-RU"/>
        </w:rPr>
        <w:t>.</w:t>
      </w:r>
    </w:p>
    <w:p w14:paraId="1FC8E756"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b/>
          <w:bCs/>
          <w:color w:val="181E1F"/>
          <w:sz w:val="28"/>
          <w:szCs w:val="28"/>
          <w:lang w:eastAsia="ru-RU"/>
        </w:rPr>
        <w:lastRenderedPageBreak/>
        <w:t>Таким чином, ВС погодився з висновками судів, що вимоги Позивача є безпідставними та необґрунтованими.</w:t>
      </w:r>
    </w:p>
    <w:p w14:paraId="795F95CC"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Вважаємо за необхідне звернути увагу суду на те, що </w:t>
      </w:r>
      <w:r w:rsidRPr="006F5299">
        <w:rPr>
          <w:rFonts w:ascii="Times New Roman" w:eastAsia="Times New Roman" w:hAnsi="Times New Roman" w:cs="Times New Roman"/>
          <w:b/>
          <w:bCs/>
          <w:color w:val="181E1F"/>
          <w:sz w:val="28"/>
          <w:szCs w:val="28"/>
          <w:lang w:eastAsia="ru-RU"/>
        </w:rPr>
        <w:t>станом на 18.02.2019 року керівником ТОВ «……..» є …………, який і укладав спірні договори та підписував довіреність</w:t>
      </w:r>
      <w:r w:rsidRPr="006F5299">
        <w:rPr>
          <w:rFonts w:ascii="Times New Roman" w:eastAsia="Times New Roman" w:hAnsi="Times New Roman" w:cs="Times New Roman"/>
          <w:color w:val="181E1F"/>
          <w:sz w:val="28"/>
          <w:szCs w:val="28"/>
          <w:lang w:eastAsia="ru-RU"/>
        </w:rPr>
        <w:t> на представництво у вказаній справі.</w:t>
      </w:r>
    </w:p>
    <w:p w14:paraId="63029EDB"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 як керівник ТОВ, достеменно повинен був знати про обмеження, які могли існувати для керівника. Тобто, він умисно ними знехтував. В свою чергу Відповідач, знаючи про отримання товару нібито з “перевищенням повноважень” керівника, не збирався і не збирається повертати цей товар.</w:t>
      </w:r>
    </w:p>
    <w:p w14:paraId="50F43A47"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На нашу думку даний факт свідчить якраз про недобросовісність Відповідача та небажання Відповідачем виконувати свої зобов’язання.</w:t>
      </w:r>
    </w:p>
    <w:p w14:paraId="446C88BD"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2. </w:t>
      </w:r>
      <w:r w:rsidRPr="006F5299">
        <w:rPr>
          <w:rFonts w:ascii="Times New Roman" w:eastAsia="Times New Roman" w:hAnsi="Times New Roman" w:cs="Times New Roman"/>
          <w:b/>
          <w:bCs/>
          <w:color w:val="181E1F"/>
          <w:sz w:val="28"/>
          <w:szCs w:val="28"/>
          <w:lang w:eastAsia="ru-RU"/>
        </w:rPr>
        <w:t>Стосовно подальшого схвалення (виконання) спірних договорів:</w:t>
      </w:r>
    </w:p>
    <w:p w14:paraId="12C6976D"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Відповідач у відзиві посилається не те, що після укладення спірних договорів, в подальшому вони не були схвалені правочини юридичною особою. Це взагалі не відповідає дійсності.</w:t>
      </w:r>
    </w:p>
    <w:p w14:paraId="67ABDF20"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Згідно із ч. 1 ст. 241 Цивільного кодексу, правочин вважається схваленим, зокрема, у випадку, якщо особа, яку він представляє, вчинила дії, що </w:t>
      </w:r>
      <w:r w:rsidRPr="006F5299">
        <w:rPr>
          <w:rFonts w:ascii="Times New Roman" w:eastAsia="Times New Roman" w:hAnsi="Times New Roman" w:cs="Times New Roman"/>
          <w:b/>
          <w:bCs/>
          <w:color w:val="181E1F"/>
          <w:sz w:val="28"/>
          <w:szCs w:val="28"/>
          <w:lang w:eastAsia="ru-RU"/>
        </w:rPr>
        <w:t>свідчать про прийняття правочину до виконання</w:t>
      </w:r>
      <w:r w:rsidRPr="006F5299">
        <w:rPr>
          <w:rFonts w:ascii="Times New Roman" w:eastAsia="Times New Roman" w:hAnsi="Times New Roman" w:cs="Times New Roman"/>
          <w:color w:val="181E1F"/>
          <w:sz w:val="28"/>
          <w:szCs w:val="28"/>
          <w:lang w:eastAsia="ru-RU"/>
        </w:rPr>
        <w:t>.</w:t>
      </w:r>
    </w:p>
    <w:p w14:paraId="479BC71C"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Матеріали справи містять докази </w:t>
      </w:r>
      <w:r w:rsidRPr="006F5299">
        <w:rPr>
          <w:rFonts w:ascii="Times New Roman" w:eastAsia="Times New Roman" w:hAnsi="Times New Roman" w:cs="Times New Roman"/>
          <w:i/>
          <w:iCs/>
          <w:color w:val="181E1F"/>
          <w:sz w:val="28"/>
          <w:szCs w:val="28"/>
          <w:lang w:eastAsia="ru-RU"/>
        </w:rPr>
        <w:t>(які не заперечуються Відповідачем),</w:t>
      </w:r>
      <w:r w:rsidRPr="006F5299">
        <w:rPr>
          <w:rFonts w:ascii="Times New Roman" w:eastAsia="Times New Roman" w:hAnsi="Times New Roman" w:cs="Times New Roman"/>
          <w:color w:val="181E1F"/>
          <w:sz w:val="28"/>
          <w:szCs w:val="28"/>
          <w:lang w:eastAsia="ru-RU"/>
        </w:rPr>
        <w:t> що свідчать про схвалення юридичною особою умов правочину та його виконання.</w:t>
      </w:r>
    </w:p>
    <w:p w14:paraId="3E325A02"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Зокрема, це:</w:t>
      </w:r>
    </w:p>
    <w:p w14:paraId="5B7133E8" w14:textId="5EC2A51B"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 </w:t>
      </w:r>
    </w:p>
    <w:p w14:paraId="20E12B0B"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color w:val="181E1F"/>
          <w:sz w:val="28"/>
          <w:szCs w:val="28"/>
          <w:lang w:eastAsia="ru-RU"/>
        </w:rPr>
        <w:t>Все вищезазначене свідчить про те, що Відповідач безпідставно не виконує свої зобов’язання за договорами.</w:t>
      </w:r>
    </w:p>
    <w:p w14:paraId="33DE4294"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b/>
          <w:bCs/>
          <w:color w:val="181E1F"/>
          <w:sz w:val="28"/>
          <w:szCs w:val="28"/>
          <w:lang w:eastAsia="ru-RU"/>
        </w:rPr>
        <w:t>На підставі викладеного, згідно з ст. 166 ГПК, просимо задовольнити позовні вимоги в повному обсязі.</w:t>
      </w:r>
    </w:p>
    <w:p w14:paraId="35158C28" w14:textId="3FE8D663"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r w:rsidRPr="006F5299">
        <w:rPr>
          <w:rFonts w:ascii="Times New Roman" w:eastAsia="Times New Roman" w:hAnsi="Times New Roman" w:cs="Times New Roman"/>
          <w:i/>
          <w:iCs/>
          <w:color w:val="181E1F"/>
          <w:sz w:val="28"/>
          <w:szCs w:val="28"/>
          <w:lang w:eastAsia="ru-RU"/>
        </w:rPr>
        <w:t xml:space="preserve">копії податкових накладних за травень 2018 р. </w:t>
      </w:r>
    </w:p>
    <w:p w14:paraId="16AEBC77" w14:textId="31456C97" w:rsidR="006F5299" w:rsidRPr="001B6806" w:rsidRDefault="006F5299" w:rsidP="001B6806">
      <w:pPr>
        <w:ind w:firstLine="709"/>
        <w:jc w:val="both"/>
        <w:rPr>
          <w:rFonts w:ascii="Times New Roman" w:eastAsia="Times New Roman" w:hAnsi="Times New Roman" w:cs="Times New Roman"/>
          <w:i/>
          <w:iCs/>
          <w:color w:val="181E1F"/>
          <w:sz w:val="28"/>
          <w:szCs w:val="28"/>
          <w:lang w:eastAsia="ru-RU"/>
        </w:rPr>
      </w:pPr>
      <w:r w:rsidRPr="006F5299">
        <w:rPr>
          <w:rFonts w:ascii="Times New Roman" w:eastAsia="Times New Roman" w:hAnsi="Times New Roman" w:cs="Times New Roman"/>
          <w:i/>
          <w:iCs/>
          <w:color w:val="181E1F"/>
          <w:sz w:val="28"/>
          <w:szCs w:val="28"/>
          <w:lang w:eastAsia="ru-RU"/>
        </w:rPr>
        <w:t>докази направлення відповіді на відзиву з додатками відповідачу.</w:t>
      </w:r>
    </w:p>
    <w:p w14:paraId="4F63BA24" w14:textId="77777777" w:rsidR="006F5299" w:rsidRPr="006F5299" w:rsidRDefault="006F5299" w:rsidP="001B6806">
      <w:pPr>
        <w:ind w:firstLine="709"/>
        <w:jc w:val="both"/>
        <w:rPr>
          <w:rFonts w:ascii="Times New Roman" w:eastAsia="Times New Roman" w:hAnsi="Times New Roman" w:cs="Times New Roman"/>
          <w:color w:val="181E1F"/>
          <w:sz w:val="28"/>
          <w:szCs w:val="28"/>
          <w:lang w:eastAsia="ru-RU"/>
        </w:rPr>
      </w:pPr>
    </w:p>
    <w:p w14:paraId="07336181" w14:textId="1199D5D3" w:rsidR="006F5299" w:rsidRPr="006F5299" w:rsidRDefault="006F5299" w:rsidP="001B6806">
      <w:pPr>
        <w:ind w:firstLine="709"/>
        <w:jc w:val="both"/>
        <w:rPr>
          <w:rFonts w:ascii="Times New Roman" w:eastAsia="Times New Roman" w:hAnsi="Times New Roman" w:cs="Times New Roman"/>
          <w:i/>
          <w:iCs/>
          <w:color w:val="181E1F"/>
          <w:sz w:val="28"/>
          <w:szCs w:val="28"/>
          <w:lang w:val="uk-UA" w:eastAsia="ru-RU"/>
        </w:rPr>
      </w:pPr>
      <w:r w:rsidRPr="006F5299">
        <w:rPr>
          <w:rFonts w:ascii="Times New Roman" w:eastAsia="Times New Roman" w:hAnsi="Times New Roman" w:cs="Times New Roman"/>
          <w:color w:val="181E1F"/>
          <w:sz w:val="28"/>
          <w:szCs w:val="28"/>
          <w:lang w:eastAsia="ru-RU"/>
        </w:rPr>
        <w:t>Представник</w:t>
      </w:r>
      <w:r w:rsidR="001B6806">
        <w:rPr>
          <w:rFonts w:ascii="Times New Roman" w:eastAsia="Times New Roman" w:hAnsi="Times New Roman" w:cs="Times New Roman"/>
          <w:color w:val="181E1F"/>
          <w:sz w:val="28"/>
          <w:szCs w:val="28"/>
          <w:lang w:val="uk-UA" w:eastAsia="ru-RU"/>
        </w:rPr>
        <w:t xml:space="preserve"> </w:t>
      </w:r>
      <w:r w:rsidRPr="006F5299">
        <w:rPr>
          <w:rFonts w:ascii="Times New Roman" w:eastAsia="Times New Roman" w:hAnsi="Times New Roman" w:cs="Times New Roman"/>
          <w:color w:val="181E1F"/>
          <w:sz w:val="28"/>
          <w:szCs w:val="28"/>
          <w:lang w:eastAsia="ru-RU"/>
        </w:rPr>
        <w:t>________________            </w:t>
      </w:r>
      <w:r w:rsidRPr="001B6806">
        <w:rPr>
          <w:rFonts w:ascii="Times New Roman" w:eastAsia="Times New Roman" w:hAnsi="Times New Roman" w:cs="Times New Roman"/>
          <w:i/>
          <w:iCs/>
          <w:color w:val="181E1F"/>
          <w:sz w:val="28"/>
          <w:szCs w:val="28"/>
          <w:lang w:val="uk-UA" w:eastAsia="ru-RU"/>
        </w:rPr>
        <w:t>«_____»_____________2022 р.</w:t>
      </w:r>
    </w:p>
    <w:p w14:paraId="46FFCF5B" w14:textId="77777777" w:rsidR="006F5299" w:rsidRPr="006F5299" w:rsidRDefault="006F5299" w:rsidP="006F5299">
      <w:pPr>
        <w:rPr>
          <w:rFonts w:ascii="Times New Roman" w:eastAsia="Times New Roman" w:hAnsi="Times New Roman" w:cs="Times New Roman"/>
          <w:lang w:eastAsia="ru-RU"/>
        </w:rPr>
      </w:pPr>
    </w:p>
    <w:p w14:paraId="779A3499" w14:textId="77777777" w:rsidR="006F5299" w:rsidRDefault="006F5299"/>
    <w:sectPr w:rsidR="006F5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99"/>
    <w:rsid w:val="0001607C"/>
    <w:rsid w:val="00137E48"/>
    <w:rsid w:val="001B6806"/>
    <w:rsid w:val="00456603"/>
    <w:rsid w:val="00551DE6"/>
    <w:rsid w:val="006F5299"/>
    <w:rsid w:val="00745CD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8A3605A"/>
  <w15:chartTrackingRefBased/>
  <w15:docId w15:val="{78579A77-21D6-5242-9EF5-E3719422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F5299"/>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5299"/>
    <w:rPr>
      <w:rFonts w:ascii="Times New Roman" w:eastAsia="Times New Roman" w:hAnsi="Times New Roman" w:cs="Times New Roman"/>
      <w:b/>
      <w:bCs/>
      <w:sz w:val="36"/>
      <w:szCs w:val="36"/>
      <w:lang w:eastAsia="ru-RU"/>
    </w:rPr>
  </w:style>
  <w:style w:type="paragraph" w:customStyle="1" w:styleId="has-text-align-right">
    <w:name w:val="has-text-align-right"/>
    <w:basedOn w:val="a"/>
    <w:rsid w:val="006F5299"/>
    <w:pPr>
      <w:spacing w:before="100" w:beforeAutospacing="1" w:after="100" w:afterAutospacing="1"/>
    </w:pPr>
    <w:rPr>
      <w:rFonts w:ascii="Times New Roman" w:eastAsia="Times New Roman" w:hAnsi="Times New Roman" w:cs="Times New Roman"/>
      <w:lang w:eastAsia="ru-RU"/>
    </w:rPr>
  </w:style>
  <w:style w:type="character" w:styleId="a3">
    <w:name w:val="Strong"/>
    <w:basedOn w:val="a0"/>
    <w:uiPriority w:val="22"/>
    <w:qFormat/>
    <w:rsid w:val="006F5299"/>
    <w:rPr>
      <w:b/>
      <w:bCs/>
    </w:rPr>
  </w:style>
  <w:style w:type="character" w:customStyle="1" w:styleId="apple-converted-space">
    <w:name w:val="apple-converted-space"/>
    <w:basedOn w:val="a0"/>
    <w:rsid w:val="006F5299"/>
  </w:style>
  <w:style w:type="character" w:styleId="a4">
    <w:name w:val="Emphasis"/>
    <w:basedOn w:val="a0"/>
    <w:uiPriority w:val="20"/>
    <w:qFormat/>
    <w:rsid w:val="006F5299"/>
    <w:rPr>
      <w:i/>
      <w:iCs/>
    </w:rPr>
  </w:style>
  <w:style w:type="paragraph" w:styleId="a5">
    <w:name w:val="Normal (Web)"/>
    <w:basedOn w:val="a"/>
    <w:uiPriority w:val="99"/>
    <w:semiHidden/>
    <w:unhideWhenUsed/>
    <w:rsid w:val="006F5299"/>
    <w:pPr>
      <w:spacing w:before="100" w:beforeAutospacing="1" w:after="100" w:afterAutospacing="1"/>
    </w:pPr>
    <w:rPr>
      <w:rFonts w:ascii="Times New Roman" w:eastAsia="Times New Roman" w:hAnsi="Times New Roman" w:cs="Times New Roman"/>
      <w:lang w:eastAsia="ru-RU"/>
    </w:rPr>
  </w:style>
  <w:style w:type="character" w:styleId="a6">
    <w:name w:val="Hyperlink"/>
    <w:basedOn w:val="a0"/>
    <w:uiPriority w:val="99"/>
    <w:semiHidden/>
    <w:unhideWhenUsed/>
    <w:rsid w:val="006F5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2486">
      <w:bodyDiv w:val="1"/>
      <w:marLeft w:val="0"/>
      <w:marRight w:val="0"/>
      <w:marTop w:val="0"/>
      <w:marBottom w:val="0"/>
      <w:divBdr>
        <w:top w:val="none" w:sz="0" w:space="0" w:color="auto"/>
        <w:left w:val="none" w:sz="0" w:space="0" w:color="auto"/>
        <w:bottom w:val="none" w:sz="0" w:space="0" w:color="auto"/>
        <w:right w:val="none" w:sz="0" w:space="0" w:color="auto"/>
      </w:divBdr>
      <w:divsChild>
        <w:div w:id="1343163872">
          <w:marLeft w:val="0"/>
          <w:marRight w:val="0"/>
          <w:marTop w:val="0"/>
          <w:marBottom w:val="0"/>
          <w:divBdr>
            <w:top w:val="none" w:sz="0" w:space="0" w:color="auto"/>
            <w:left w:val="none" w:sz="0" w:space="0" w:color="auto"/>
            <w:bottom w:val="none" w:sz="0" w:space="0" w:color="auto"/>
            <w:right w:val="none" w:sz="0" w:space="0" w:color="auto"/>
          </w:divBdr>
          <w:divsChild>
            <w:div w:id="1877501467">
              <w:marLeft w:val="0"/>
              <w:marRight w:val="0"/>
              <w:marTop w:val="0"/>
              <w:marBottom w:val="0"/>
              <w:divBdr>
                <w:top w:val="none" w:sz="0" w:space="0" w:color="auto"/>
                <w:left w:val="none" w:sz="0" w:space="0" w:color="auto"/>
                <w:bottom w:val="none" w:sz="0" w:space="0" w:color="auto"/>
                <w:right w:val="none" w:sz="0" w:space="0" w:color="auto"/>
              </w:divBdr>
            </w:div>
          </w:divsChild>
        </w:div>
        <w:div w:id="1669862641">
          <w:marLeft w:val="0"/>
          <w:marRight w:val="0"/>
          <w:marTop w:val="0"/>
          <w:marBottom w:val="0"/>
          <w:divBdr>
            <w:top w:val="none" w:sz="0" w:space="0" w:color="auto"/>
            <w:left w:val="none" w:sz="0" w:space="0" w:color="auto"/>
            <w:bottom w:val="none" w:sz="0" w:space="0" w:color="auto"/>
            <w:right w:val="none" w:sz="0" w:space="0" w:color="auto"/>
          </w:divBdr>
          <w:divsChild>
            <w:div w:id="1647539991">
              <w:marLeft w:val="0"/>
              <w:marRight w:val="0"/>
              <w:marTop w:val="0"/>
              <w:marBottom w:val="0"/>
              <w:divBdr>
                <w:top w:val="none" w:sz="0" w:space="0" w:color="auto"/>
                <w:left w:val="none" w:sz="0" w:space="0" w:color="auto"/>
                <w:bottom w:val="none" w:sz="0" w:space="0" w:color="auto"/>
                <w:right w:val="none" w:sz="0" w:space="0" w:color="auto"/>
              </w:divBdr>
            </w:div>
          </w:divsChild>
        </w:div>
        <w:div w:id="213784020">
          <w:marLeft w:val="0"/>
          <w:marRight w:val="0"/>
          <w:marTop w:val="0"/>
          <w:marBottom w:val="0"/>
          <w:divBdr>
            <w:top w:val="none" w:sz="0" w:space="0" w:color="auto"/>
            <w:left w:val="none" w:sz="0" w:space="0" w:color="auto"/>
            <w:bottom w:val="none" w:sz="0" w:space="0" w:color="auto"/>
            <w:right w:val="none" w:sz="0" w:space="0" w:color="auto"/>
          </w:divBdr>
          <w:divsChild>
            <w:div w:id="1636837796">
              <w:marLeft w:val="0"/>
              <w:marRight w:val="0"/>
              <w:marTop w:val="0"/>
              <w:marBottom w:val="0"/>
              <w:divBdr>
                <w:top w:val="none" w:sz="0" w:space="0" w:color="auto"/>
                <w:left w:val="none" w:sz="0" w:space="0" w:color="auto"/>
                <w:bottom w:val="none" w:sz="0" w:space="0" w:color="auto"/>
                <w:right w:val="none" w:sz="0" w:space="0" w:color="auto"/>
              </w:divBdr>
            </w:div>
          </w:divsChild>
        </w:div>
        <w:div w:id="1573344902">
          <w:marLeft w:val="0"/>
          <w:marRight w:val="0"/>
          <w:marTop w:val="0"/>
          <w:marBottom w:val="0"/>
          <w:divBdr>
            <w:top w:val="none" w:sz="0" w:space="0" w:color="auto"/>
            <w:left w:val="none" w:sz="0" w:space="0" w:color="auto"/>
            <w:bottom w:val="none" w:sz="0" w:space="0" w:color="auto"/>
            <w:right w:val="none" w:sz="0" w:space="0" w:color="auto"/>
          </w:divBdr>
          <w:divsChild>
            <w:div w:id="1662738351">
              <w:marLeft w:val="0"/>
              <w:marRight w:val="0"/>
              <w:marTop w:val="0"/>
              <w:marBottom w:val="0"/>
              <w:divBdr>
                <w:top w:val="none" w:sz="0" w:space="0" w:color="auto"/>
                <w:left w:val="none" w:sz="0" w:space="0" w:color="auto"/>
                <w:bottom w:val="none" w:sz="0" w:space="0" w:color="auto"/>
                <w:right w:val="none" w:sz="0" w:space="0" w:color="auto"/>
              </w:divBdr>
            </w:div>
          </w:divsChild>
        </w:div>
        <w:div w:id="1802992552">
          <w:marLeft w:val="0"/>
          <w:marRight w:val="0"/>
          <w:marTop w:val="0"/>
          <w:marBottom w:val="0"/>
          <w:divBdr>
            <w:top w:val="none" w:sz="0" w:space="0" w:color="auto"/>
            <w:left w:val="none" w:sz="0" w:space="0" w:color="auto"/>
            <w:bottom w:val="none" w:sz="0" w:space="0" w:color="auto"/>
            <w:right w:val="none" w:sz="0" w:space="0" w:color="auto"/>
          </w:divBdr>
          <w:divsChild>
            <w:div w:id="779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826</Words>
  <Characters>5540</Characters>
  <Application>Microsoft Office Word</Application>
  <DocSecurity>0</DocSecurity>
  <Lines>123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2023-02-08T20:46:00Z</dcterms:created>
  <dcterms:modified xsi:type="dcterms:W3CDTF">2023-02-08T23:29:00Z</dcterms:modified>
</cp:coreProperties>
</file>