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413A" w14:textId="52746C85" w:rsidR="006136CE" w:rsidRPr="00065E79" w:rsidRDefault="006136CE" w:rsidP="006136CE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  <w:lang w:val="en-US"/>
        </w:rPr>
      </w:pPr>
      <w:r w:rsidRPr="00065E79">
        <w:rPr>
          <w:color w:val="000000"/>
          <w:sz w:val="24"/>
          <w:szCs w:val="24"/>
        </w:rPr>
        <w:t>ТЕМА 1</w:t>
      </w:r>
      <w:r>
        <w:rPr>
          <w:color w:val="000000"/>
          <w:sz w:val="24"/>
          <w:szCs w:val="24"/>
          <w:lang w:val="uk-UA"/>
        </w:rPr>
        <w:t>3</w:t>
      </w:r>
      <w:r w:rsidRPr="00065E79">
        <w:rPr>
          <w:color w:val="000000"/>
          <w:sz w:val="24"/>
          <w:szCs w:val="24"/>
        </w:rPr>
        <w:t>.</w:t>
      </w:r>
      <w:r w:rsidRPr="00065E7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ФОРМА І ЗМІСТ ЗАЯВ ПО СУТІ СПРАВИ. ЗАЯВИ З ПРОЦЕСУАЛЬНИХ ПИТАНЬ</w:t>
      </w:r>
    </w:p>
    <w:p w14:paraId="77CD133A" w14:textId="77777777" w:rsidR="006136CE" w:rsidRPr="00065E79" w:rsidRDefault="006136CE" w:rsidP="006136CE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</w:p>
    <w:p w14:paraId="11678B03" w14:textId="77777777" w:rsidR="006136CE" w:rsidRPr="00185123" w:rsidRDefault="006136CE" w:rsidP="006136CE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185123">
        <w:rPr>
          <w:sz w:val="28"/>
          <w:szCs w:val="28"/>
          <w:lang w:val="uk-UA"/>
        </w:rPr>
        <w:t>ПЛАН</w:t>
      </w:r>
    </w:p>
    <w:p w14:paraId="372752EE" w14:textId="5E511C60" w:rsidR="006136CE" w:rsidRPr="005E32D0" w:rsidRDefault="006136CE" w:rsidP="005E32D0">
      <w:pPr>
        <w:pStyle w:val="13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 w:eastAsia="uk-UA" w:bidi="uk-UA"/>
        </w:rPr>
        <w:t>Поняття позову</w:t>
      </w:r>
      <w:r w:rsidR="005E32D0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 w:eastAsia="uk-UA" w:bidi="uk-UA"/>
        </w:rPr>
        <w:t xml:space="preserve">. </w:t>
      </w:r>
      <w:r w:rsidRPr="005E32D0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Класифікація позовів.</w:t>
      </w:r>
    </w:p>
    <w:p w14:paraId="7AA544DB" w14:textId="77777777" w:rsidR="006136CE" w:rsidRDefault="006136CE" w:rsidP="006136CE">
      <w:pPr>
        <w:pStyle w:val="13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Стадії судового процесу загального позовного провадження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314F81F1" w14:textId="77777777" w:rsidR="006136CE" w:rsidRPr="00185123" w:rsidRDefault="006136CE" w:rsidP="006136CE">
      <w:pPr>
        <w:pStyle w:val="13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Окреме провадження</w:t>
      </w:r>
    </w:p>
    <w:p w14:paraId="5238C21B" w14:textId="77777777" w:rsidR="006136CE" w:rsidRPr="00185123" w:rsidRDefault="006136CE" w:rsidP="006136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B718E" w14:textId="77777777" w:rsidR="006136CE" w:rsidRPr="00185123" w:rsidRDefault="006136CE" w:rsidP="006136CE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123">
        <w:rPr>
          <w:rFonts w:ascii="Times New Roman" w:eastAsia="Times New Roman" w:hAnsi="Times New Roman" w:cs="Times New Roman"/>
          <w:b/>
          <w:sz w:val="28"/>
          <w:szCs w:val="28"/>
        </w:rPr>
        <w:t>Питання для самостійного опрацювання</w:t>
      </w:r>
      <w:r w:rsidRPr="001851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14:paraId="28C03612" w14:textId="77777777" w:rsidR="006136CE" w:rsidRPr="00185123" w:rsidRDefault="006136CE" w:rsidP="006136CE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Заочний розгляд справи</w:t>
      </w:r>
    </w:p>
    <w:p w14:paraId="485279FC" w14:textId="1F1E9948" w:rsidR="00352DC5" w:rsidRDefault="00352DC5" w:rsidP="00352DC5">
      <w:pPr>
        <w:pStyle w:val="130"/>
        <w:shd w:val="clear" w:color="auto" w:fill="auto"/>
        <w:tabs>
          <w:tab w:val="left" w:pos="993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14:paraId="73EB25BC" w14:textId="19EECA51" w:rsidR="00352DC5" w:rsidRDefault="00352DC5" w:rsidP="00352DC5">
      <w:pPr>
        <w:pStyle w:val="130"/>
        <w:shd w:val="clear" w:color="auto" w:fill="auto"/>
        <w:tabs>
          <w:tab w:val="left" w:pos="993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ПРАВОВЕ РЕГУЛЮВАННЯ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:</w:t>
      </w:r>
    </w:p>
    <w:p w14:paraId="003BCBBC" w14:textId="77777777" w:rsidR="00352DC5" w:rsidRPr="00186E85" w:rsidRDefault="00352DC5" w:rsidP="00352DC5">
      <w:pPr>
        <w:pStyle w:val="a8"/>
        <w:widowControl/>
        <w:numPr>
          <w:ilvl w:val="0"/>
          <w:numId w:val="7"/>
        </w:numPr>
        <w:tabs>
          <w:tab w:val="left" w:pos="1134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E85">
        <w:rPr>
          <w:rFonts w:ascii="Times New Roman" w:hAnsi="Times New Roman" w:cs="Times New Roman"/>
          <w:sz w:val="26"/>
          <w:szCs w:val="26"/>
        </w:rPr>
        <w:t>Цивільний кодекс України від 16.01.2003 №435-</w:t>
      </w:r>
      <w:r w:rsidRPr="00186E85">
        <w:rPr>
          <w:rFonts w:ascii="Times New Roman" w:hAnsi="Times New Roman" w:cs="Times New Roman"/>
          <w:sz w:val="26"/>
          <w:szCs w:val="26"/>
          <w:lang w:val="en-US"/>
        </w:rPr>
        <w:t xml:space="preserve">IV. </w:t>
      </w:r>
      <w:r w:rsidRPr="00186E8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URL: </w:t>
      </w:r>
      <w:hyperlink r:id="rId7" w:anchor="Text" w:history="1">
        <w:r w:rsidRPr="00186E85">
          <w:rPr>
            <w:rStyle w:val="aa"/>
            <w:rFonts w:ascii="Times New Roman" w:hAnsi="Times New Roman" w:cs="Times New Roman"/>
            <w:bCs/>
            <w:sz w:val="26"/>
            <w:szCs w:val="26"/>
            <w:lang w:val="en-US"/>
          </w:rPr>
          <w:t>https://zakon.rada.gov.ua/laws/show/435-15#Text</w:t>
        </w:r>
      </w:hyperlink>
    </w:p>
    <w:p w14:paraId="110388E6" w14:textId="77777777" w:rsidR="00352DC5" w:rsidRPr="00186E85" w:rsidRDefault="00352DC5" w:rsidP="00352DC5">
      <w:pPr>
        <w:pStyle w:val="a8"/>
        <w:widowControl/>
        <w:numPr>
          <w:ilvl w:val="0"/>
          <w:numId w:val="7"/>
        </w:numPr>
        <w:tabs>
          <w:tab w:val="left" w:pos="1134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E85">
        <w:rPr>
          <w:rFonts w:ascii="Times New Roman" w:hAnsi="Times New Roman" w:cs="Times New Roman"/>
          <w:sz w:val="26"/>
          <w:szCs w:val="26"/>
        </w:rPr>
        <w:t>Цивільний процесуальний кодекс України від 18.03.2004 №1618-</w:t>
      </w:r>
      <w:r w:rsidRPr="00186E85">
        <w:rPr>
          <w:rFonts w:ascii="Times New Roman" w:hAnsi="Times New Roman" w:cs="Times New Roman"/>
          <w:sz w:val="26"/>
          <w:szCs w:val="26"/>
          <w:lang w:val="en-US"/>
        </w:rPr>
        <w:t xml:space="preserve">IV. </w:t>
      </w:r>
      <w:r w:rsidRPr="00186E85">
        <w:rPr>
          <w:rFonts w:ascii="Times New Roman" w:hAnsi="Times New Roman" w:cs="Times New Roman"/>
          <w:bCs/>
          <w:sz w:val="26"/>
          <w:szCs w:val="26"/>
          <w:lang w:val="en-US"/>
        </w:rPr>
        <w:t>URL:</w:t>
      </w:r>
      <w:r w:rsidRPr="00186E85">
        <w:rPr>
          <w:rFonts w:ascii="Times New Roman" w:hAnsi="Times New Roman" w:cs="Times New Roman"/>
          <w:bCs/>
          <w:sz w:val="26"/>
          <w:szCs w:val="26"/>
        </w:rPr>
        <w:t xml:space="preserve"> https://zakon.rada.gov.ua/laws/show/1618-15#Text</w:t>
      </w:r>
    </w:p>
    <w:p w14:paraId="78D43680" w14:textId="77777777" w:rsidR="00352DC5" w:rsidRPr="00352DC5" w:rsidRDefault="00352DC5" w:rsidP="00352DC5">
      <w:pPr>
        <w:pStyle w:val="130"/>
        <w:shd w:val="clear" w:color="auto" w:fill="auto"/>
        <w:tabs>
          <w:tab w:val="left" w:pos="993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14:paraId="6B60AA4D" w14:textId="76DE4744" w:rsidR="006136CE" w:rsidRDefault="006136CE" w:rsidP="006136CE">
      <w:pPr>
        <w:pStyle w:val="a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65835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Поняття позову</w:t>
      </w:r>
      <w:r w:rsidR="005E32D0">
        <w:rPr>
          <w:b/>
          <w:bCs/>
          <w:sz w:val="28"/>
          <w:szCs w:val="28"/>
        </w:rPr>
        <w:t>. Класифікація позовів.</w:t>
      </w:r>
    </w:p>
    <w:p w14:paraId="2ACFE9AC" w14:textId="77777777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Поняття позову, як правило, визначається як звернення заінтересованої або іншої уповноваженої на те особи до суду з проханням про розгляд цивільно-правового спору і захист прав, свобод чи інтересів. </w:t>
      </w:r>
    </w:p>
    <w:p w14:paraId="054428EE" w14:textId="77777777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З`ясовуючи правову природу позову, необхідно мати на увазі деякі моменти. По-перше, матеріально-правова вимога спрямована до відповідача, а процесуальна – до суду. По-друге, у порядку позовного провадження розглядаються справи, в яких наявний спір (порушення, оспорювання чи невизнання) щодо цивільного, сімейного, житлового, земельного, трудового та іншого суб`єктивного права, крім випадків, коли розгляд таких справ проводиться за правилами іншого судочинства (ст. 15 ЦПК). По-третє, не можна ототожнювати позов з власне порушеним правом, адже останнє існує і до моменту порушення, а позов може виникнути лише після правопорушення. По-четверте, позов не є діяльністю, адже він має не динамічний, а статичний характер, а діяльність, що спрямована на реалізацію позову, називають пред`явленням позову. </w:t>
      </w:r>
    </w:p>
    <w:p w14:paraId="754B7D7A" w14:textId="6AA2470F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Позов як матеріально-правова вимога знаходить своє закріплення в особливій процесуальній формі – позовній заяві, тобто не можна ототожнювати позов і позовну заяву, що співвідносяться між собою як форма і зміст. </w:t>
      </w:r>
    </w:p>
    <w:p w14:paraId="6C19B15F" w14:textId="77777777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З урахуванням сутності позовної форми захисту цивільного права та інтересу слід визначити, що позов – це вимога заінтересованої особи до суду про здійснення правосуддя у цивільних справах на захист прав та інтересів, порушених чи оспорюваних іншою особою </w:t>
      </w:r>
      <w:r w:rsidRPr="00B26361">
        <w:rPr>
          <w:rFonts w:ascii="Times New Roman" w:eastAsia="Times New Roman" w:hAnsi="Times New Roman" w:cs="Times New Roman"/>
          <w:color w:val="auto"/>
          <w:position w:val="12"/>
          <w:sz w:val="28"/>
          <w:szCs w:val="28"/>
          <w:lang w:val="ru-UA" w:eastAsia="ru-RU" w:bidi="ar-SA"/>
        </w:rPr>
        <w:t>5</w:t>
      </w: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. </w:t>
      </w:r>
    </w:p>
    <w:p w14:paraId="30B673B0" w14:textId="77777777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Позов втілює в собі право заінтересованої особи на відкриття провадження в цивільній справі у суді і судової діяльності на захист порушеного, невизнаного </w:t>
      </w: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lastRenderedPageBreak/>
        <w:t xml:space="preserve">або оспорюваного права чи інтересу, державних і суспільних інтересів. Отже, позов – це звернена через суд матеріально- правова вимога позивача до відповідача про захист порушеного, оспорюваного чи невизнаного суб’єктивного права або інтересу, здійснена у визначеній законом процесуальній формі. </w:t>
      </w:r>
    </w:p>
    <w:p w14:paraId="6280E93F" w14:textId="77777777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Сутність позову визначається з урахуванням нерозривної єдності двох його аспектів: матеріально-правового і процесуального. </w:t>
      </w:r>
    </w:p>
    <w:p w14:paraId="06810C94" w14:textId="77777777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Матеріально-правовий аспект позову – це вимога позивача до відповідача, звернена через суд, про захист матеріального права. </w:t>
      </w:r>
    </w:p>
    <w:p w14:paraId="1FCC3274" w14:textId="490D5087" w:rsidR="006136CE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  <w:r w:rsidRPr="00B26361"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  <w:t xml:space="preserve">Процесуально-правовий аспект – це вміщена в позові вимога позивача до суду про захист права із спірних правовідносин. Це також втілення матеріальної вимоги позивача у визначеній процесуальній формі: позовній заяві, пред’явлення якої до суду спричинює правові наслідки. </w:t>
      </w:r>
    </w:p>
    <w:p w14:paraId="1ED71A65" w14:textId="3D1C55E1" w:rsidR="006136CE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UA" w:eastAsia="ru-RU" w:bidi="ar-SA"/>
        </w:rPr>
      </w:pPr>
    </w:p>
    <w:p w14:paraId="031773A1" w14:textId="4681FA09" w:rsidR="006136CE" w:rsidRDefault="006136CE" w:rsidP="006136CE">
      <w:pPr>
        <w:widowControl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36CE">
        <w:rPr>
          <w:rFonts w:ascii="Times New Roman" w:hAnsi="Times New Roman" w:cs="Times New Roman"/>
          <w:b/>
          <w:iCs/>
          <w:sz w:val="28"/>
          <w:szCs w:val="28"/>
        </w:rPr>
        <w:t>Класифікація позовів</w:t>
      </w:r>
    </w:p>
    <w:p w14:paraId="1E16F649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  <w:rPr>
          <w:lang w:val="ru-UA" w:eastAsia="ru-RU"/>
        </w:rPr>
      </w:pPr>
      <w:r w:rsidRPr="006136CE">
        <w:rPr>
          <w:sz w:val="28"/>
          <w:szCs w:val="28"/>
        </w:rPr>
        <w:t xml:space="preserve">За </w:t>
      </w:r>
      <w:proofErr w:type="spellStart"/>
      <w:r w:rsidRPr="006136CE">
        <w:rPr>
          <w:sz w:val="28"/>
          <w:szCs w:val="28"/>
        </w:rPr>
        <w:t>своїм</w:t>
      </w:r>
      <w:proofErr w:type="spellEnd"/>
      <w:r w:rsidRPr="006136CE">
        <w:rPr>
          <w:sz w:val="28"/>
          <w:szCs w:val="28"/>
        </w:rPr>
        <w:t xml:space="preserve"> складом, матеріально-правовими вимогами позов, як правило, має </w:t>
      </w:r>
      <w:proofErr w:type="spellStart"/>
      <w:r w:rsidRPr="006136CE">
        <w:rPr>
          <w:sz w:val="28"/>
          <w:szCs w:val="28"/>
        </w:rPr>
        <w:t>виразнии</w:t>
      </w:r>
      <w:proofErr w:type="spellEnd"/>
      <w:r w:rsidRPr="006136CE">
        <w:rPr>
          <w:sz w:val="28"/>
          <w:szCs w:val="28"/>
        </w:rPr>
        <w:t xml:space="preserve">̆ </w:t>
      </w:r>
      <w:proofErr w:type="spellStart"/>
      <w:r w:rsidRPr="006136CE">
        <w:rPr>
          <w:sz w:val="28"/>
          <w:szCs w:val="28"/>
        </w:rPr>
        <w:t>індивідуальнии</w:t>
      </w:r>
      <w:proofErr w:type="spellEnd"/>
      <w:r w:rsidRPr="006136CE">
        <w:rPr>
          <w:sz w:val="28"/>
          <w:szCs w:val="28"/>
        </w:rPr>
        <w:t xml:space="preserve">̆ характер. Разом з тим у різноманітті позовів вирізняють </w:t>
      </w:r>
      <w:proofErr w:type="spellStart"/>
      <w:r w:rsidRPr="006136CE">
        <w:rPr>
          <w:sz w:val="28"/>
          <w:szCs w:val="28"/>
        </w:rPr>
        <w:t>їх</w:t>
      </w:r>
      <w:proofErr w:type="spellEnd"/>
      <w:r w:rsidRPr="006136CE">
        <w:rPr>
          <w:sz w:val="28"/>
          <w:szCs w:val="28"/>
        </w:rPr>
        <w:t xml:space="preserve"> спільні ознаки. Саме за </w:t>
      </w:r>
      <w:proofErr w:type="spellStart"/>
      <w:r w:rsidRPr="006136CE">
        <w:rPr>
          <w:sz w:val="28"/>
          <w:szCs w:val="28"/>
        </w:rPr>
        <w:t>своїм</w:t>
      </w:r>
      <w:proofErr w:type="spellEnd"/>
      <w:r w:rsidRPr="006136CE">
        <w:rPr>
          <w:sz w:val="28"/>
          <w:szCs w:val="28"/>
        </w:rPr>
        <w:t xml:space="preserve"> змістом позови класифікують на види. Поділ позовів на види, як і на інші складові елементи позову, допомагає </w:t>
      </w:r>
      <w:proofErr w:type="spellStart"/>
      <w:r w:rsidRPr="006136CE">
        <w:rPr>
          <w:sz w:val="28"/>
          <w:szCs w:val="28"/>
        </w:rPr>
        <w:t>освоїти</w:t>
      </w:r>
      <w:proofErr w:type="spellEnd"/>
      <w:r w:rsidRPr="006136CE">
        <w:rPr>
          <w:sz w:val="28"/>
          <w:szCs w:val="28"/>
        </w:rPr>
        <w:t xml:space="preserve"> процесуальну форму звернення до суду, з’ясувати спрямованість позову, а також </w:t>
      </w:r>
      <w:proofErr w:type="spellStart"/>
      <w:r w:rsidRPr="006136CE">
        <w:rPr>
          <w:sz w:val="28"/>
          <w:szCs w:val="28"/>
        </w:rPr>
        <w:t>його</w:t>
      </w:r>
      <w:proofErr w:type="spellEnd"/>
      <w:r w:rsidRPr="006136CE">
        <w:rPr>
          <w:sz w:val="28"/>
          <w:szCs w:val="28"/>
        </w:rPr>
        <w:t xml:space="preserve"> матеріально-правову природу. </w:t>
      </w:r>
    </w:p>
    <w:p w14:paraId="71F31ACB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>В основі процесуально-</w:t>
      </w:r>
      <w:proofErr w:type="spellStart"/>
      <w:r w:rsidRPr="006136CE">
        <w:rPr>
          <w:sz w:val="28"/>
          <w:szCs w:val="28"/>
        </w:rPr>
        <w:t>правовоі</w:t>
      </w:r>
      <w:proofErr w:type="spellEnd"/>
      <w:r w:rsidRPr="006136CE">
        <w:rPr>
          <w:sz w:val="28"/>
          <w:szCs w:val="28"/>
        </w:rPr>
        <w:t xml:space="preserve">̈ </w:t>
      </w:r>
      <w:proofErr w:type="spellStart"/>
      <w:r w:rsidRPr="006136CE">
        <w:rPr>
          <w:sz w:val="28"/>
          <w:szCs w:val="28"/>
        </w:rPr>
        <w:t>класифікаціі</w:t>
      </w:r>
      <w:proofErr w:type="spellEnd"/>
      <w:r w:rsidRPr="006136CE">
        <w:rPr>
          <w:sz w:val="28"/>
          <w:szCs w:val="28"/>
        </w:rPr>
        <w:t xml:space="preserve">̈ позовів на види лежить процесуально-правова ознака, а саме: за способом процесуального захисту; за матеріально-правовою належністю правовідносин. </w:t>
      </w:r>
    </w:p>
    <w:p w14:paraId="1657DA81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За способом процесуального захисту, </w:t>
      </w:r>
      <w:proofErr w:type="spellStart"/>
      <w:r w:rsidRPr="006136CE">
        <w:rPr>
          <w:sz w:val="28"/>
          <w:szCs w:val="28"/>
        </w:rPr>
        <w:t>якии</w:t>
      </w:r>
      <w:proofErr w:type="spellEnd"/>
      <w:r w:rsidRPr="006136CE">
        <w:rPr>
          <w:sz w:val="28"/>
          <w:szCs w:val="28"/>
        </w:rPr>
        <w:t xml:space="preserve">̆ відображається у змісті позову, вони класифікуються на: </w:t>
      </w:r>
    </w:p>
    <w:p w14:paraId="43664AF9" w14:textId="77777777" w:rsidR="006136CE" w:rsidRPr="006136CE" w:rsidRDefault="006136CE" w:rsidP="006136CE">
      <w:pPr>
        <w:pStyle w:val="a9"/>
        <w:spacing w:before="0" w:beforeAutospacing="0" w:after="0" w:afterAutospacing="0"/>
        <w:ind w:left="709"/>
        <w:jc w:val="both"/>
      </w:pPr>
      <w:r w:rsidRPr="006136CE">
        <w:rPr>
          <w:sz w:val="28"/>
          <w:szCs w:val="28"/>
        </w:rPr>
        <w:t xml:space="preserve">1)  позови про присудження (виконавчі); </w:t>
      </w:r>
    </w:p>
    <w:p w14:paraId="46571091" w14:textId="77777777" w:rsidR="006136CE" w:rsidRPr="006136CE" w:rsidRDefault="006136CE" w:rsidP="006136CE">
      <w:pPr>
        <w:pStyle w:val="a9"/>
        <w:spacing w:before="0" w:beforeAutospacing="0" w:after="0" w:afterAutospacing="0"/>
        <w:ind w:left="709"/>
        <w:jc w:val="both"/>
      </w:pPr>
      <w:r w:rsidRPr="006136CE">
        <w:rPr>
          <w:sz w:val="28"/>
          <w:szCs w:val="28"/>
        </w:rPr>
        <w:t xml:space="preserve">2)  позови про визнання (установчі); </w:t>
      </w:r>
    </w:p>
    <w:p w14:paraId="152369EA" w14:textId="77777777" w:rsidR="006136CE" w:rsidRPr="006136CE" w:rsidRDefault="006136CE" w:rsidP="006136CE">
      <w:pPr>
        <w:pStyle w:val="a9"/>
        <w:spacing w:before="0" w:beforeAutospacing="0" w:after="0" w:afterAutospacing="0"/>
        <w:ind w:left="709"/>
        <w:jc w:val="both"/>
      </w:pPr>
      <w:r w:rsidRPr="006136CE">
        <w:rPr>
          <w:sz w:val="28"/>
          <w:szCs w:val="28"/>
        </w:rPr>
        <w:t xml:space="preserve">3)  перетворювальні позови (конститутивні). </w:t>
      </w:r>
    </w:p>
    <w:p w14:paraId="0AA2E451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Першу групу позовів (позови про присудження) складають позови, які спрямовані на поновлення, припинення порушеного права та усунення перешкод у </w:t>
      </w:r>
      <w:proofErr w:type="spellStart"/>
      <w:r w:rsidRPr="006136CE">
        <w:rPr>
          <w:sz w:val="28"/>
          <w:szCs w:val="28"/>
        </w:rPr>
        <w:t>його</w:t>
      </w:r>
      <w:proofErr w:type="spellEnd"/>
      <w:r w:rsidRPr="006136CE">
        <w:rPr>
          <w:sz w:val="28"/>
          <w:szCs w:val="28"/>
        </w:rPr>
        <w:t xml:space="preserve"> </w:t>
      </w:r>
      <w:proofErr w:type="spellStart"/>
      <w:r w:rsidRPr="006136CE">
        <w:rPr>
          <w:sz w:val="28"/>
          <w:szCs w:val="28"/>
        </w:rPr>
        <w:t>здійсненні</w:t>
      </w:r>
      <w:proofErr w:type="spellEnd"/>
      <w:r w:rsidRPr="006136CE">
        <w:rPr>
          <w:sz w:val="28"/>
          <w:szCs w:val="28"/>
        </w:rPr>
        <w:t xml:space="preserve"> (наприклад, про стягнення позики, аліментів, відшкодування завданих збитків тощо). Позовами про присудження від суду вимагається поновлення становища, що існувало до порушення права, та припинення </w:t>
      </w:r>
      <w:proofErr w:type="spellStart"/>
      <w:r w:rsidRPr="006136CE">
        <w:rPr>
          <w:sz w:val="28"/>
          <w:szCs w:val="28"/>
        </w:rPr>
        <w:t>діи</w:t>
      </w:r>
      <w:proofErr w:type="spellEnd"/>
      <w:r w:rsidRPr="006136CE">
        <w:rPr>
          <w:sz w:val="28"/>
          <w:szCs w:val="28"/>
        </w:rPr>
        <w:t xml:space="preserve">̆, які </w:t>
      </w:r>
      <w:proofErr w:type="spellStart"/>
      <w:r w:rsidRPr="006136CE">
        <w:rPr>
          <w:sz w:val="28"/>
          <w:szCs w:val="28"/>
        </w:rPr>
        <w:t>їх</w:t>
      </w:r>
      <w:proofErr w:type="spellEnd"/>
      <w:r w:rsidRPr="006136CE">
        <w:rPr>
          <w:sz w:val="28"/>
          <w:szCs w:val="28"/>
        </w:rPr>
        <w:t xml:space="preserve"> порушують. </w:t>
      </w:r>
    </w:p>
    <w:p w14:paraId="261DB4A5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Позови про присудження ще мають назву виконавчих, тобто таких, які виконуються за судовим рішенням примусово, через виконавчу службу, якщо відповідач відмовиться від добровільного виконання. </w:t>
      </w:r>
    </w:p>
    <w:p w14:paraId="5CA7E0C7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Позовом про визнання є позов, </w:t>
      </w:r>
      <w:proofErr w:type="spellStart"/>
      <w:r w:rsidRPr="006136CE">
        <w:rPr>
          <w:sz w:val="28"/>
          <w:szCs w:val="28"/>
        </w:rPr>
        <w:t>спрямовании</w:t>
      </w:r>
      <w:proofErr w:type="spellEnd"/>
      <w:r w:rsidRPr="006136CE">
        <w:rPr>
          <w:sz w:val="28"/>
          <w:szCs w:val="28"/>
        </w:rPr>
        <w:t xml:space="preserve">̆ на підтвердження судом наявності чи відсутності визначених правовідносин між сторонами. Тобто, до позовів про визнання належать такі, що за </w:t>
      </w:r>
      <w:proofErr w:type="spellStart"/>
      <w:r w:rsidRPr="006136CE">
        <w:rPr>
          <w:sz w:val="28"/>
          <w:szCs w:val="28"/>
        </w:rPr>
        <w:t>своїм</w:t>
      </w:r>
      <w:proofErr w:type="spellEnd"/>
      <w:r w:rsidRPr="006136CE">
        <w:rPr>
          <w:sz w:val="28"/>
          <w:szCs w:val="28"/>
        </w:rPr>
        <w:t xml:space="preserve"> змістом і метою спрямовані на визнання наявності чи відсутності цивільного права і обов’язку. Позови про визнання в </w:t>
      </w:r>
      <w:proofErr w:type="spellStart"/>
      <w:r w:rsidRPr="006136CE">
        <w:rPr>
          <w:sz w:val="28"/>
          <w:szCs w:val="28"/>
        </w:rPr>
        <w:t>теоріі</w:t>
      </w:r>
      <w:proofErr w:type="spellEnd"/>
      <w:r w:rsidRPr="006136CE">
        <w:rPr>
          <w:sz w:val="28"/>
          <w:szCs w:val="28"/>
        </w:rPr>
        <w:t xml:space="preserve">̈ процесуального права також називають установчими. До цього </w:t>
      </w:r>
      <w:r w:rsidRPr="006136CE">
        <w:rPr>
          <w:sz w:val="28"/>
          <w:szCs w:val="28"/>
        </w:rPr>
        <w:lastRenderedPageBreak/>
        <w:t xml:space="preserve">виду належать позови про визнання правочину </w:t>
      </w:r>
      <w:proofErr w:type="spellStart"/>
      <w:r w:rsidRPr="006136CE">
        <w:rPr>
          <w:sz w:val="28"/>
          <w:szCs w:val="28"/>
        </w:rPr>
        <w:t>недійсним</w:t>
      </w:r>
      <w:proofErr w:type="spellEnd"/>
      <w:r w:rsidRPr="006136CE">
        <w:rPr>
          <w:sz w:val="28"/>
          <w:szCs w:val="28"/>
        </w:rPr>
        <w:t xml:space="preserve">, встановлення батьківства, встановлення прав авторства, визнання права власності, визнання права на спадщину тощо. </w:t>
      </w:r>
    </w:p>
    <w:p w14:paraId="2F670D08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Перетворювальними називаються позови, спрямовані на припинення, зміну спірних правовідносин (юридичного факту) або створення (формування) нових прав і обов’язків. Право на зміну та припинення спірних правовідносин передбачено п. 5, 6 ст. 16 ЦК. Ухвалюючи рішення за перетворювальним позовом, суд додає щось нове до існуючих між сторонами правовідносин, у зв’язку з чим </w:t>
      </w:r>
      <w:proofErr w:type="spellStart"/>
      <w:r w:rsidRPr="006136CE">
        <w:rPr>
          <w:sz w:val="28"/>
          <w:szCs w:val="28"/>
        </w:rPr>
        <w:t>дании</w:t>
      </w:r>
      <w:proofErr w:type="spellEnd"/>
      <w:r w:rsidRPr="006136CE">
        <w:rPr>
          <w:sz w:val="28"/>
          <w:szCs w:val="28"/>
        </w:rPr>
        <w:t xml:space="preserve">̆ вид позовів називають ще конститутивним. </w:t>
      </w:r>
    </w:p>
    <w:p w14:paraId="045D2443" w14:textId="1A064115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До перетворювальних (конститутивних) позовів відносять: позови про розірвання шлюбу, розірвання (припинення) договору житлового </w:t>
      </w:r>
      <w:proofErr w:type="spellStart"/>
      <w:r w:rsidRPr="006136CE">
        <w:rPr>
          <w:sz w:val="28"/>
          <w:szCs w:val="28"/>
        </w:rPr>
        <w:t>найму</w:t>
      </w:r>
      <w:proofErr w:type="spellEnd"/>
      <w:r w:rsidRPr="006136CE">
        <w:rPr>
          <w:sz w:val="28"/>
          <w:szCs w:val="28"/>
        </w:rPr>
        <w:t xml:space="preserve">, зміну </w:t>
      </w:r>
    </w:p>
    <w:p w14:paraId="0444CAB4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стягнення розміру відшкодування або аліментів, виділ частки зі спільного </w:t>
      </w:r>
      <w:proofErr w:type="spellStart"/>
      <w:r w:rsidRPr="006136CE">
        <w:rPr>
          <w:sz w:val="28"/>
          <w:szCs w:val="28"/>
        </w:rPr>
        <w:t>майна</w:t>
      </w:r>
      <w:proofErr w:type="spellEnd"/>
      <w:r w:rsidRPr="006136CE">
        <w:rPr>
          <w:sz w:val="28"/>
          <w:szCs w:val="28"/>
        </w:rPr>
        <w:t xml:space="preserve"> подружжя тощо. </w:t>
      </w:r>
    </w:p>
    <w:p w14:paraId="5E20FCE2" w14:textId="77777777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</w:pPr>
      <w:r w:rsidRPr="006136CE">
        <w:rPr>
          <w:sz w:val="28"/>
          <w:szCs w:val="28"/>
        </w:rPr>
        <w:t xml:space="preserve">Матеріально-правова класифікація позовів заснована на матеріально- </w:t>
      </w:r>
      <w:proofErr w:type="spellStart"/>
      <w:r w:rsidRPr="006136CE">
        <w:rPr>
          <w:sz w:val="28"/>
          <w:szCs w:val="28"/>
        </w:rPr>
        <w:t>правовіи</w:t>
      </w:r>
      <w:proofErr w:type="spellEnd"/>
      <w:r w:rsidRPr="006136CE">
        <w:rPr>
          <w:sz w:val="28"/>
          <w:szCs w:val="28"/>
        </w:rPr>
        <w:t xml:space="preserve">̆ ознаці – за матеріально-правовою належністю правовідносин. </w:t>
      </w:r>
      <w:proofErr w:type="spellStart"/>
      <w:r w:rsidRPr="006136CE">
        <w:rPr>
          <w:sz w:val="28"/>
          <w:szCs w:val="28"/>
        </w:rPr>
        <w:t>Грунтуючись</w:t>
      </w:r>
      <w:proofErr w:type="spellEnd"/>
      <w:r w:rsidRPr="006136CE">
        <w:rPr>
          <w:sz w:val="28"/>
          <w:szCs w:val="28"/>
        </w:rPr>
        <w:t xml:space="preserve"> на зазначеному, позови поділяють на цивільні, трудові, </w:t>
      </w:r>
      <w:proofErr w:type="spellStart"/>
      <w:r w:rsidRPr="006136CE">
        <w:rPr>
          <w:sz w:val="28"/>
          <w:szCs w:val="28"/>
        </w:rPr>
        <w:t>сімейні</w:t>
      </w:r>
      <w:proofErr w:type="spellEnd"/>
      <w:r w:rsidRPr="006136CE">
        <w:rPr>
          <w:sz w:val="28"/>
          <w:szCs w:val="28"/>
        </w:rPr>
        <w:t xml:space="preserve">, житлові, земельні, позови, що виникають з приводу захисту прав споживачів, позови, що виникають з приводу авторського права і суміжних прав тощо. </w:t>
      </w:r>
      <w:proofErr w:type="spellStart"/>
      <w:r w:rsidRPr="006136CE">
        <w:rPr>
          <w:sz w:val="28"/>
          <w:szCs w:val="28"/>
        </w:rPr>
        <w:t>Такии</w:t>
      </w:r>
      <w:proofErr w:type="spellEnd"/>
      <w:r w:rsidRPr="006136CE">
        <w:rPr>
          <w:sz w:val="28"/>
          <w:szCs w:val="28"/>
        </w:rPr>
        <w:t xml:space="preserve">̆ поділ з урахуванням </w:t>
      </w:r>
      <w:proofErr w:type="spellStart"/>
      <w:r w:rsidRPr="006136CE">
        <w:rPr>
          <w:sz w:val="28"/>
          <w:szCs w:val="28"/>
        </w:rPr>
        <w:t>особливостеи</w:t>
      </w:r>
      <w:proofErr w:type="spellEnd"/>
      <w:r w:rsidRPr="006136CE">
        <w:rPr>
          <w:sz w:val="28"/>
          <w:szCs w:val="28"/>
        </w:rPr>
        <w:t xml:space="preserve">̆ </w:t>
      </w:r>
      <w:proofErr w:type="spellStart"/>
      <w:r w:rsidRPr="006136CE">
        <w:rPr>
          <w:sz w:val="28"/>
          <w:szCs w:val="28"/>
        </w:rPr>
        <w:t>їх</w:t>
      </w:r>
      <w:proofErr w:type="spellEnd"/>
      <w:r w:rsidRPr="006136CE">
        <w:rPr>
          <w:sz w:val="28"/>
          <w:szCs w:val="28"/>
        </w:rPr>
        <w:t xml:space="preserve"> розгляду в судовому процесі має практичне значення при узагальненні </w:t>
      </w:r>
      <w:proofErr w:type="spellStart"/>
      <w:r w:rsidRPr="006136CE">
        <w:rPr>
          <w:sz w:val="28"/>
          <w:szCs w:val="28"/>
        </w:rPr>
        <w:t>судовоі</w:t>
      </w:r>
      <w:proofErr w:type="spellEnd"/>
      <w:r w:rsidRPr="006136CE">
        <w:rPr>
          <w:sz w:val="28"/>
          <w:szCs w:val="28"/>
        </w:rPr>
        <w:t xml:space="preserve">̈ практики. </w:t>
      </w:r>
    </w:p>
    <w:p w14:paraId="32924B5C" w14:textId="77777777" w:rsidR="006136CE" w:rsidRDefault="006136CE" w:rsidP="006136CE"/>
    <w:p w14:paraId="3161D96C" w14:textId="77777777" w:rsidR="006136CE" w:rsidRDefault="006136CE" w:rsidP="006136CE"/>
    <w:p w14:paraId="35A1DFE4" w14:textId="77777777" w:rsidR="006136CE" w:rsidRPr="00B26361" w:rsidRDefault="006136CE" w:rsidP="006136C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UA" w:eastAsia="ru-RU" w:bidi="ar-SA"/>
        </w:rPr>
      </w:pPr>
    </w:p>
    <w:p w14:paraId="0972A380" w14:textId="5D51EBCC" w:rsidR="006136CE" w:rsidRPr="006136CE" w:rsidRDefault="006136CE" w:rsidP="006136CE">
      <w:pPr>
        <w:pStyle w:val="a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EF3B280" w14:textId="77777777" w:rsidR="006136CE" w:rsidRPr="006136CE" w:rsidRDefault="006136CE" w:rsidP="00613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6CE" w:rsidRPr="006136CE" w:rsidSect="002A61F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3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B889" w14:textId="77777777" w:rsidR="00315AFB" w:rsidRDefault="00315AFB" w:rsidP="006136CE">
      <w:r>
        <w:separator/>
      </w:r>
    </w:p>
  </w:endnote>
  <w:endnote w:type="continuationSeparator" w:id="0">
    <w:p w14:paraId="5626530E" w14:textId="77777777" w:rsidR="00315AFB" w:rsidRDefault="00315AFB" w:rsidP="0061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089E" w14:textId="77777777" w:rsidR="00FA4F1C" w:rsidRDefault="008A2F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81DB58" wp14:editId="0BC8893A">
              <wp:simplePos x="0" y="0"/>
              <wp:positionH relativeFrom="page">
                <wp:posOffset>556895</wp:posOffset>
              </wp:positionH>
              <wp:positionV relativeFrom="page">
                <wp:posOffset>6797040</wp:posOffset>
              </wp:positionV>
              <wp:extent cx="127635" cy="131445"/>
              <wp:effectExtent l="4445" t="0" r="635" b="127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35E86" w14:textId="77777777" w:rsidR="00FA4F1C" w:rsidRDefault="008A2FD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0D4E">
                            <w:rPr>
                              <w:rStyle w:val="9pt"/>
                              <w:noProof/>
                            </w:rPr>
                            <w:t>14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1DB58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43.85pt;margin-top:535.2pt;width:10.0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" filled="f" stroked="f">
              <v:textbox style="mso-fit-shape-to-text:t" inset="0,0,0,0">
                <w:txbxContent>
                  <w:p w14:paraId="52135E86" w14:textId="77777777" w:rsidR="00FA4F1C" w:rsidRDefault="008A2FD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0D4E">
                      <w:rPr>
                        <w:rStyle w:val="9pt"/>
                        <w:noProof/>
                      </w:rPr>
                      <w:t>14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7"/>
      <w:gridCol w:w="964"/>
      <w:gridCol w:w="4338"/>
    </w:tblGrid>
    <w:tr w:rsidR="00FA4F1C" w14:paraId="4C5FF064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7AF3BCEE" w14:textId="77777777" w:rsidR="00FA4F1C" w:rsidRDefault="00000000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3A3FAB5" w14:textId="77777777" w:rsidR="00FA4F1C" w:rsidRPr="00A55CC6" w:rsidRDefault="008A2FD7" w:rsidP="00A55CC6">
          <w:pPr>
            <w:pStyle w:val="a6"/>
            <w:jc w:val="center"/>
            <w:rPr>
              <w:rFonts w:eastAsiaTheme="majorEastAsia" w:cstheme="majorBidi"/>
              <w:b/>
            </w:rPr>
          </w:pPr>
          <w:r w:rsidRPr="00A55CC6">
            <w:rPr>
              <w:b/>
            </w:rPr>
            <w:fldChar w:fldCharType="begin"/>
          </w:r>
          <w:r w:rsidRPr="00A55CC6">
            <w:rPr>
              <w:b/>
            </w:rPr>
            <w:instrText>PAGE  \* MERGEFORMAT</w:instrText>
          </w:r>
          <w:r w:rsidRPr="00A55CC6">
            <w:rPr>
              <w:b/>
            </w:rPr>
            <w:fldChar w:fldCharType="separate"/>
          </w:r>
          <w:r w:rsidRPr="00A545EB">
            <w:rPr>
              <w:rFonts w:eastAsiaTheme="majorEastAsia" w:cstheme="majorBidi"/>
              <w:b/>
              <w:bCs/>
              <w:noProof/>
            </w:rPr>
            <w:t>1</w:t>
          </w:r>
          <w:r w:rsidRPr="00A55CC6">
            <w:rPr>
              <w:rFonts w:eastAsiaTheme="majorEastAsia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74D5E285" w14:textId="77777777" w:rsidR="00FA4F1C" w:rsidRDefault="00000000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A4F1C" w14:paraId="164631BE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179611B5" w14:textId="77777777" w:rsidR="00FA4F1C" w:rsidRDefault="00000000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3321D60" w14:textId="77777777" w:rsidR="00FA4F1C" w:rsidRDefault="00000000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649DD6CC" w14:textId="77777777" w:rsidR="00FA4F1C" w:rsidRDefault="00000000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EF1380" w14:textId="77777777" w:rsidR="00FA4F1C" w:rsidRDefault="0000000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7A6F" w14:textId="77777777" w:rsidR="00FA4F1C" w:rsidRDefault="008A2F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74529C6" wp14:editId="23605125">
              <wp:simplePos x="0" y="0"/>
              <wp:positionH relativeFrom="page">
                <wp:posOffset>4566285</wp:posOffset>
              </wp:positionH>
              <wp:positionV relativeFrom="page">
                <wp:posOffset>6797040</wp:posOffset>
              </wp:positionV>
              <wp:extent cx="127635" cy="146050"/>
              <wp:effectExtent l="3810" t="0" r="635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6FCBF" w14:textId="77777777" w:rsidR="00FA4F1C" w:rsidRDefault="008A2FD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5CC6">
                            <w:rPr>
                              <w:rStyle w:val="TimesNewRoman10pt"/>
                              <w:rFonts w:eastAsia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TimesNewRoman10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529C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359.55pt;margin-top:535.2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" filled="f" stroked="f">
              <v:textbox style="mso-fit-shape-to-text:t" inset="0,0,0,0">
                <w:txbxContent>
                  <w:p w14:paraId="39A6FCBF" w14:textId="77777777" w:rsidR="00FA4F1C" w:rsidRDefault="008A2FD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5CC6">
                      <w:rPr>
                        <w:rStyle w:val="TimesNewRoman10pt"/>
                        <w:rFonts w:eastAsia="Arial"/>
                        <w:noProof/>
                      </w:rPr>
                      <w:t>1</w:t>
                    </w:r>
                    <w:r>
                      <w:rPr>
                        <w:rStyle w:val="TimesNewRoman10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F88B" w14:textId="77777777" w:rsidR="00315AFB" w:rsidRDefault="00315AFB" w:rsidP="006136CE">
      <w:r>
        <w:separator/>
      </w:r>
    </w:p>
  </w:footnote>
  <w:footnote w:type="continuationSeparator" w:id="0">
    <w:p w14:paraId="656BC1E5" w14:textId="77777777" w:rsidR="00315AFB" w:rsidRDefault="00315AFB" w:rsidP="0061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158E" w14:textId="77777777" w:rsidR="00FA4F1C" w:rsidRDefault="008A2F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D46D3E" wp14:editId="4A6FA10A">
              <wp:simplePos x="0" y="0"/>
              <wp:positionH relativeFrom="page">
                <wp:posOffset>547370</wp:posOffset>
              </wp:positionH>
              <wp:positionV relativeFrom="page">
                <wp:posOffset>353695</wp:posOffset>
              </wp:positionV>
              <wp:extent cx="4133215" cy="109220"/>
              <wp:effectExtent l="4445" t="127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FB7EA" w14:textId="77777777" w:rsidR="00FA4F1C" w:rsidRDefault="008A2FD7">
                          <w:pPr>
                            <w:tabs>
                              <w:tab w:val="right" w:pos="6509"/>
                            </w:tabs>
                          </w:pPr>
                          <w:r>
                            <w:rPr>
                              <w:rStyle w:val="a3"/>
                            </w:rPr>
                            <w:tab/>
                            <w:t>Тема 1. Поняття та система міжнародного приватного права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46D3E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3.1pt;margin-top:27.85pt;width:325.45pt;height:8.6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" filled="f" stroked="f">
              <v:textbox style="mso-fit-shape-to-text:t" inset="0,0,0,0">
                <w:txbxContent>
                  <w:p w14:paraId="11DFB7EA" w14:textId="77777777" w:rsidR="00FA4F1C" w:rsidRDefault="008A2FD7">
                    <w:pPr>
                      <w:tabs>
                        <w:tab w:val="right" w:pos="6509"/>
                      </w:tabs>
                    </w:pPr>
                    <w:r>
                      <w:rPr>
                        <w:rStyle w:val="a3"/>
                      </w:rPr>
                      <w:tab/>
                      <w:t>Тема 1. Поняття та система міжнародного приватного права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b/>
        <w:sz w:val="22"/>
      </w:rPr>
      <w:alias w:val="Заголовок"/>
      <w:id w:val="7754704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0B42E4" w14:textId="77777777" w:rsidR="00FA4F1C" w:rsidRPr="002A61F6" w:rsidRDefault="008A2FD7" w:rsidP="00A55CC6">
        <w:pPr>
          <w:pStyle w:val="a4"/>
          <w:pBdr>
            <w:between w:val="single" w:sz="4" w:space="1" w:color="4472C4" w:themeColor="accent1"/>
          </w:pBdr>
          <w:jc w:val="center"/>
          <w:rPr>
            <w:rFonts w:asciiTheme="minorHAnsi" w:hAnsiTheme="minorHAnsi"/>
            <w:b/>
            <w:sz w:val="22"/>
          </w:rPr>
        </w:pPr>
        <w:r>
          <w:rPr>
            <w:rFonts w:asciiTheme="minorHAnsi" w:hAnsiTheme="minorHAnsi"/>
            <w:b/>
            <w:sz w:val="22"/>
          </w:rPr>
          <w:t xml:space="preserve">     </w:t>
        </w:r>
      </w:p>
    </w:sdtContent>
  </w:sdt>
  <w:p w14:paraId="1D1221E3" w14:textId="1307BC19" w:rsidR="00FA4F1C" w:rsidRPr="00185123" w:rsidRDefault="006136CE" w:rsidP="00185123">
    <w:pPr>
      <w:pStyle w:val="a4"/>
      <w:pBdr>
        <w:between w:val="single" w:sz="4" w:space="1" w:color="4472C4" w:themeColor="accent1"/>
      </w:pBdr>
      <w:jc w:val="center"/>
      <w:rPr>
        <w:b/>
        <w:bCs/>
      </w:rPr>
    </w:pPr>
    <w:r>
      <w:rPr>
        <w:rFonts w:ascii="Times New Roman" w:hAnsi="Times New Roman"/>
      </w:rPr>
      <w:t>Форма і зміст заяв по суті справи. Заяви з процесуальних питань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FA5"/>
    <w:multiLevelType w:val="hybridMultilevel"/>
    <w:tmpl w:val="0B8A0C5C"/>
    <w:lvl w:ilvl="0" w:tplc="E30021F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AA7DD2"/>
    <w:multiLevelType w:val="multilevel"/>
    <w:tmpl w:val="7ED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13ADC"/>
    <w:multiLevelType w:val="multilevel"/>
    <w:tmpl w:val="1932F1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D453CC"/>
    <w:multiLevelType w:val="multilevel"/>
    <w:tmpl w:val="1E6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13F6A"/>
    <w:multiLevelType w:val="multilevel"/>
    <w:tmpl w:val="28EA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672CD"/>
    <w:multiLevelType w:val="hybridMultilevel"/>
    <w:tmpl w:val="887686A2"/>
    <w:lvl w:ilvl="0" w:tplc="D50005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34391375">
    <w:abstractNumId w:val="2"/>
  </w:num>
  <w:num w:numId="2" w16cid:durableId="592588777">
    <w:abstractNumId w:val="0"/>
  </w:num>
  <w:num w:numId="3" w16cid:durableId="1071123018">
    <w:abstractNumId w:val="3"/>
  </w:num>
  <w:num w:numId="4" w16cid:durableId="567497041">
    <w:abstractNumId w:val="1"/>
  </w:num>
  <w:num w:numId="5" w16cid:durableId="2108694926">
    <w:abstractNumId w:val="1"/>
  </w:num>
  <w:num w:numId="6" w16cid:durableId="1532650764">
    <w:abstractNumId w:val="4"/>
  </w:num>
  <w:num w:numId="7" w16cid:durableId="2128356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CE"/>
    <w:rsid w:val="00315AFB"/>
    <w:rsid w:val="00352DC5"/>
    <w:rsid w:val="005E32D0"/>
    <w:rsid w:val="006136CE"/>
    <w:rsid w:val="008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DC157"/>
  <w15:chartTrackingRefBased/>
  <w15:docId w15:val="{D45FBB1F-FCC9-3E4C-963B-20E7C47B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136CE"/>
    <w:pPr>
      <w:widowControl w:val="0"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36C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a0"/>
    <w:rsid w:val="006136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TimesNewRoman10pt">
    <w:name w:val="Колонтитул + Times New Roman;10 pt;Полужирный"/>
    <w:basedOn w:val="a0"/>
    <w:rsid w:val="00613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3">
    <w:name w:val="Основной текст (13)_"/>
    <w:basedOn w:val="a0"/>
    <w:link w:val="130"/>
    <w:rsid w:val="006136CE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0"/>
    <w:rsid w:val="006136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6136CE"/>
    <w:pPr>
      <w:shd w:val="clear" w:color="auto" w:fill="FFFFFF"/>
      <w:spacing w:before="1320" w:after="8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136CE"/>
    <w:pPr>
      <w:shd w:val="clear" w:color="auto" w:fill="FFFFFF"/>
      <w:spacing w:before="120" w:after="120" w:line="0" w:lineRule="atLeast"/>
      <w:ind w:hanging="280"/>
      <w:jc w:val="both"/>
    </w:pPr>
    <w:rPr>
      <w:rFonts w:ascii="Arial" w:eastAsia="Arial" w:hAnsi="Arial" w:cs="Arial"/>
      <w:b/>
      <w:bCs/>
      <w:i/>
      <w:iCs/>
      <w:color w:val="auto"/>
      <w:sz w:val="20"/>
      <w:szCs w:val="20"/>
      <w:lang w:val="ru-UA" w:eastAsia="en-US" w:bidi="ar-SA"/>
    </w:rPr>
  </w:style>
  <w:style w:type="paragraph" w:styleId="a4">
    <w:name w:val="header"/>
    <w:basedOn w:val="a"/>
    <w:link w:val="a5"/>
    <w:uiPriority w:val="99"/>
    <w:unhideWhenUsed/>
    <w:rsid w:val="006136C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6CE"/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styleId="a6">
    <w:name w:val="No Spacing"/>
    <w:link w:val="a7"/>
    <w:uiPriority w:val="1"/>
    <w:qFormat/>
    <w:rsid w:val="006136CE"/>
    <w:rPr>
      <w:rFonts w:eastAsiaTheme="minorEastAsia"/>
      <w:sz w:val="22"/>
      <w:szCs w:val="22"/>
      <w:lang w:val="uk-UA" w:eastAsia="uk-UA"/>
    </w:rPr>
  </w:style>
  <w:style w:type="character" w:customStyle="1" w:styleId="a7">
    <w:name w:val="Без интервала Знак"/>
    <w:basedOn w:val="a0"/>
    <w:link w:val="a6"/>
    <w:uiPriority w:val="1"/>
    <w:rsid w:val="006136CE"/>
    <w:rPr>
      <w:rFonts w:eastAsiaTheme="minorEastAsia"/>
      <w:sz w:val="22"/>
      <w:szCs w:val="22"/>
      <w:lang w:val="uk-UA" w:eastAsia="uk-UA"/>
    </w:rPr>
  </w:style>
  <w:style w:type="paragraph" w:styleId="a8">
    <w:name w:val="List Paragraph"/>
    <w:basedOn w:val="a"/>
    <w:uiPriority w:val="34"/>
    <w:qFormat/>
    <w:rsid w:val="006136C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136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Hyperlink"/>
    <w:basedOn w:val="a0"/>
    <w:uiPriority w:val="99"/>
    <w:unhideWhenUsed/>
    <w:rsid w:val="00352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807</Words>
  <Characters>5408</Characters>
  <Application>Microsoft Office Word</Application>
  <DocSecurity>0</DocSecurity>
  <Lines>120</Lines>
  <Paragraphs>39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2022-03-21T00:23:00Z</dcterms:created>
  <dcterms:modified xsi:type="dcterms:W3CDTF">2023-02-08T05:05:00Z</dcterms:modified>
</cp:coreProperties>
</file>