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276" w:lineRule="auto"/>
        <w:jc w:val="center"/>
        <w:widowControl/>
        <w:rPr>
          <w:rFonts w:eastAsia="Times New Roman"/>
          <w:b/>
          <w:sz w:val="28"/>
          <w:szCs w:val="28"/>
          <w:lang w:val="uk-ua" w:eastAsia="ru-ru" w:bidi="ar-sa"/>
        </w:rPr>
      </w:pPr>
      <w:r>
        <w:rPr>
          <w:rFonts w:eastAsia="Times New Roman"/>
          <w:b/>
          <w:sz w:val="28"/>
          <w:szCs w:val="28"/>
          <w:lang w:val="uk-ua" w:eastAsia="ru-ru" w:bidi="ar-sa"/>
        </w:rPr>
        <w:t>Галицький фаховий коледж</w:t>
      </w:r>
    </w:p>
    <w:p>
      <w:pPr>
        <w:spacing w:line="276" w:lineRule="auto"/>
        <w:jc w:val="center"/>
        <w:widowControl/>
        <w:rPr>
          <w:rFonts w:eastAsia="Times New Roman"/>
          <w:b/>
          <w:sz w:val="28"/>
          <w:szCs w:val="28"/>
          <w:lang w:val="uk-ua" w:eastAsia="ru-ru" w:bidi="ar-sa"/>
        </w:rPr>
      </w:pPr>
      <w:r>
        <w:rPr>
          <w:rFonts w:eastAsia="Times New Roman"/>
          <w:b/>
          <w:sz w:val="28"/>
          <w:szCs w:val="28"/>
          <w:lang w:val="uk-ua" w:eastAsia="ru-ru" w:bidi="ar-sa"/>
        </w:rPr>
        <w:t>імені В’ячеслава Чорновола</w:t>
      </w:r>
    </w:p>
    <w:p>
      <w:pPr>
        <w:spacing w:line="276" w:lineRule="auto"/>
        <w:jc w:val="center"/>
        <w:widowControl/>
        <w:rPr>
          <w:rFonts w:ascii="Courier New" w:hAnsi="Courier New" w:eastAsia="Times New Roman" w:cs="Courier New"/>
          <w:b/>
          <w:i/>
          <w:sz w:val="28"/>
          <w:szCs w:val="28"/>
          <w:lang w:val="uk-ua" w:eastAsia="ru-ru" w:bidi="ar-sa"/>
        </w:rPr>
      </w:pPr>
      <w:r>
        <w:rPr>
          <w:rFonts w:ascii="Courier New" w:hAnsi="Courier New" w:eastAsia="Times New Roman" w:cs="Courier New"/>
          <w:b/>
          <w:i/>
          <w:sz w:val="28"/>
          <w:szCs w:val="28"/>
          <w:lang w:val="uk-ua" w:eastAsia="ru-ru" w:bidi="ar-sa"/>
        </w:rPr>
        <w:t>відділення сфери послуг</w:t>
      </w:r>
    </w:p>
    <w:p>
      <w:pPr>
        <w:spacing w:line="276" w:lineRule="auto"/>
        <w:jc w:val="center"/>
        <w:widowControl/>
        <w:rPr>
          <w:rFonts w:ascii="Courier New" w:hAnsi="Courier New" w:eastAsia="Times New Roman" w:cs="Courier New"/>
          <w:b/>
          <w:i/>
          <w:color w:val="000000"/>
          <w:sz w:val="28"/>
          <w:szCs w:val="28"/>
          <w:lang w:val="uk-ua" w:eastAsia="ru-ru" w:bidi="ar-sa"/>
        </w:rPr>
      </w:pPr>
      <w:r>
        <w:rPr>
          <w:rFonts w:ascii="Courier New" w:hAnsi="Courier New" w:eastAsia="Times New Roman" w:cs="Courier New"/>
          <w:b/>
          <w:i/>
          <w:color w:val="000000"/>
          <w:sz w:val="28"/>
          <w:szCs w:val="28"/>
          <w:lang w:val="uk-ua" w:eastAsia="ru-ru" w:bidi="ar-sa"/>
        </w:rPr>
        <w:t>спеціальність «Готельно-ресторанна справа»</w:t>
      </w:r>
    </w:p>
    <w:p>
      <w:pPr>
        <w:spacing w:line="360" w:lineRule="auto"/>
        <w:widowControl/>
        <w:rPr>
          <w:rFonts w:eastAsia="Times New Roman"/>
          <w:sz w:val="24"/>
          <w:szCs w:val="24"/>
          <w:lang w:val="uk-ua" w:eastAsia="ru-ru" w:bidi="ar-sa"/>
        </w:rPr>
      </w:pPr>
      <w:r>
        <w:rPr>
          <w:rFonts w:eastAsia="Times New Roman"/>
          <w:sz w:val="24"/>
          <w:szCs w:val="24"/>
          <w:lang w:val="uk-ua" w:eastAsia="ru-ru" w:bidi="ar-sa"/>
        </w:rPr>
      </w:r>
    </w:p>
    <w:p>
      <w:pPr>
        <w:spacing w:line="360" w:lineRule="auto"/>
        <w:jc w:val="center"/>
        <w:widowControl/>
        <w:rPr>
          <w:rFonts w:eastAsia="Times New Roman"/>
          <w:b/>
          <w:sz w:val="32"/>
          <w:szCs w:val="32"/>
          <w:lang w:val="uk-ua" w:eastAsia="ru-ru" w:bidi="ar-sa"/>
        </w:rPr>
      </w:pPr>
      <w:r>
        <w:rPr>
          <w:rFonts w:eastAsia="Times New Roman"/>
          <w:b/>
          <w:sz w:val="32"/>
          <w:szCs w:val="32"/>
          <w:lang w:val="uk-ua" w:eastAsia="ru-ru" w:bidi="ar-sa"/>
        </w:rPr>
        <w:t>ЕКЗАМЕНАЦІЙНИЙ БІЛЕТ № 1</w:t>
      </w:r>
    </w:p>
    <w:p>
      <w:pPr>
        <w:spacing w:line="360" w:lineRule="auto"/>
        <w:jc w:val="center"/>
        <w:widowControl/>
        <w:rPr>
          <w:rFonts w:eastAsia="Times New Roman"/>
          <w:i/>
          <w:color w:val="ff0000"/>
          <w:sz w:val="28"/>
          <w:szCs w:val="28"/>
          <w:lang w:val="uk-ua" w:eastAsia="ru-ru" w:bidi="ar-sa"/>
        </w:rPr>
      </w:pPr>
      <w:r>
        <w:rPr>
          <w:rFonts w:eastAsia="Times New Roman"/>
          <w:i/>
          <w:sz w:val="28"/>
          <w:szCs w:val="28"/>
          <w:lang w:val="uk-ua" w:eastAsia="ru-ru" w:bidi="ar-sa"/>
        </w:rPr>
        <w:t xml:space="preserve">освітній  компонент  </w:t>
      </w:r>
      <w:r>
        <w:rPr>
          <w:rFonts w:eastAsia="Times New Roman"/>
          <w:i/>
          <w:color w:val="000000"/>
          <w:sz w:val="28"/>
          <w:szCs w:val="28"/>
          <w:lang w:val="uk-ua" w:eastAsia="ru-ru" w:bidi="ar-sa"/>
        </w:rPr>
        <w:t>«Вступ до гостинності»</w:t>
      </w:r>
      <w:r>
        <w:rPr>
          <w:rFonts w:eastAsia="Times New Roman"/>
          <w:i/>
          <w:color w:val="ff0000"/>
          <w:sz w:val="28"/>
          <w:szCs w:val="28"/>
          <w:lang w:val="uk-ua" w:eastAsia="ru-ru" w:bidi="ar-sa"/>
        </w:rPr>
      </w:r>
    </w:p>
    <w:p>
      <w:pPr>
        <w:numPr>
          <w:ilvl w:val="0"/>
          <w:numId w:val="2"/>
        </w:numPr>
        <w:ind w:left="360" w:hanging="360"/>
        <w:spacing w:line="360" w:lineRule="auto"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Характеристика основних типів підприємств ресторанного господарства при готелях</w:t>
      </w:r>
    </w:p>
    <w:p>
      <w:pPr>
        <w:numPr>
          <w:ilvl w:val="0"/>
          <w:numId w:val="2"/>
        </w:numPr>
        <w:ind w:left="360" w:hanging="360"/>
        <w:spacing w:line="360" w:lineRule="auto"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Розвиток готельного бізнесу</w:t>
      </w:r>
    </w:p>
    <w:p>
      <w:pPr>
        <w:numPr>
          <w:ilvl w:val="0"/>
          <w:numId w:val="2"/>
        </w:numPr>
        <w:ind w:left="360" w:hanging="360"/>
        <w:spacing w:line="36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/>
          <w:color w:val="000000"/>
          <w:sz w:val="28"/>
          <w:szCs w:val="28"/>
          <w:lang w:val="uk-ua" w:eastAsia="zh-cn" w:bidi="ar-sa"/>
        </w:rPr>
        <w:t>Чинники, які формують якість обслуговування</w:t>
      </w:r>
    </w:p>
    <w:p>
      <w:pPr>
        <w:spacing w:line="276" w:lineRule="auto"/>
        <w:jc w:val="both"/>
        <w:widowControl/>
        <w:rPr>
          <w:rFonts w:eastAsia="Times New Roman"/>
          <w:b/>
          <w:sz w:val="24"/>
          <w:szCs w:val="24"/>
          <w:lang w:val="uk-ua" w:eastAsia="ru-ru" w:bidi="ar-sa"/>
        </w:rPr>
      </w:pPr>
      <w:r>
        <w:rPr>
          <w:rFonts w:eastAsia="Times New Roman"/>
          <w:b/>
          <w:sz w:val="24"/>
          <w:szCs w:val="24"/>
          <w:lang w:val="uk-ua" w:eastAsia="ru-ru" w:bidi="ar-sa"/>
        </w:rPr>
        <w:t>Обговорено і затверджено на засіданні циклової комісії дисциплін готельно-ресторанної справи та туризму, протокол № 3 від  24 жовтня 2022р.</w:t>
      </w:r>
    </w:p>
    <w:p>
      <w:pPr>
        <w:spacing w:line="276" w:lineRule="auto"/>
        <w:jc w:val="both"/>
        <w:widowControl/>
        <w:rPr>
          <w:rFonts w:eastAsia="Times New Roman"/>
          <w:b/>
          <w:i/>
          <w:sz w:val="24"/>
          <w:szCs w:val="24"/>
          <w:lang w:val="uk-ua" w:eastAsia="ru-ru" w:bidi="ar-sa"/>
        </w:rPr>
      </w:pPr>
      <w:r>
        <w:rPr>
          <w:rFonts w:eastAsia="Times New Roman"/>
          <w:b/>
          <w:i/>
          <w:sz w:val="24"/>
          <w:szCs w:val="24"/>
          <w:lang w:val="uk-ua" w:eastAsia="ru-ru" w:bidi="ar-sa"/>
        </w:rPr>
      </w:r>
    </w:p>
    <w:p>
      <w:pPr>
        <w:spacing w:line="276" w:lineRule="auto"/>
        <w:jc w:val="both"/>
        <w:widowControl/>
        <w:rPr>
          <w:rFonts w:eastAsia="Times New Roman"/>
          <w:b/>
          <w:i/>
          <w:sz w:val="24"/>
          <w:szCs w:val="24"/>
          <w:lang w:val="uk-ua" w:eastAsia="ru-ru" w:bidi="ar-sa"/>
        </w:rPr>
      </w:pPr>
      <w:r>
        <w:rPr>
          <w:rFonts w:eastAsia="Times New Roman"/>
          <w:b/>
          <w:i/>
          <w:sz w:val="24"/>
          <w:szCs w:val="24"/>
          <w:lang w:val="uk-ua" w:eastAsia="ru-ru" w:bidi="ar-sa"/>
        </w:rPr>
        <w:t>Голова циклової комісії _________________Л.А. Паршин</w:t>
      </w:r>
    </w:p>
    <w:p>
      <w:pPr>
        <w:spacing w:line="276" w:lineRule="auto"/>
        <w:jc w:val="both"/>
        <w:widowControl/>
        <w:rPr>
          <w:rFonts w:eastAsia="Times New Roman"/>
          <w:b/>
          <w:i/>
          <w:color w:val="000000"/>
          <w:sz w:val="24"/>
          <w:szCs w:val="24"/>
          <w:lang w:val="uk-ua" w:eastAsia="ru-ru" w:bidi="ar-sa"/>
        </w:rPr>
      </w:pPr>
      <w:r>
        <w:rPr>
          <w:rFonts w:eastAsia="Times New Roman"/>
          <w:b/>
          <w:i/>
          <w:sz w:val="24"/>
          <w:szCs w:val="24"/>
          <w:lang w:val="uk-ua" w:eastAsia="ru-ru" w:bidi="ar-sa"/>
        </w:rPr>
        <w:t>Екзаменатор ____________</w:t>
      </w:r>
      <w:r>
        <w:rPr>
          <w:rFonts w:eastAsia="Times New Roman"/>
          <w:b/>
          <w:i/>
          <w:color w:val="000000"/>
          <w:sz w:val="24"/>
          <w:szCs w:val="24"/>
          <w:lang w:val="uk-ua" w:eastAsia="ru-ru" w:bidi="ar-sa"/>
        </w:rPr>
        <w:t>____О. М. Вовчук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">
    <w:panose1 w:val="020F05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start w:val="1"/>
      <w:numFmt w:val="decimal"/>
      <w:suff w:val="tab"/>
      <w:lvlText w:val="%1."/>
      <w:lvlJc w:val="left"/>
      <w:pPr>
        <w:ind w:left="0" w:hanging="0"/>
      </w:pPr>
    </w:lvl>
  </w:abstractNum>
  <w:abstractNum w:abstractNumId="2">
    <w:multiLevelType w:val="singleLevel"/>
    <w:name w:val="Bullet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4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69719096" w:val="1032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uk-ua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Body Text"/>
    <w:qFormat/>
    <w:basedOn w:val="para0"/>
    <w:pPr>
      <w:spacing w:after="120"/>
      <w:widowControl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4"/>
      <w:szCs w:val="24"/>
      <w:lang w:val="ru-ru" w:eastAsia="ru-ru" w:bidi="ar-sa"/>
    </w:rPr>
  </w:style>
  <w:style w:type="character" w:styleId="char0" w:default="1">
    <w:name w:val="Default Paragraph Font"/>
  </w:style>
  <w:style w:type="character" w:styleId="char1" w:customStyle="1">
    <w:name w:val="apple-converted-space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uk-ua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Body Text"/>
    <w:qFormat/>
    <w:basedOn w:val="para0"/>
    <w:pPr>
      <w:spacing w:after="120"/>
      <w:widowControl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4"/>
      <w:szCs w:val="24"/>
      <w:lang w:val="ru-ru" w:eastAsia="ru-ru" w:bidi="ar-sa"/>
    </w:rPr>
  </w:style>
  <w:style w:type="character" w:styleId="char0" w:default="1">
    <w:name w:val="Default Paragraph Font"/>
  </w:style>
  <w:style w:type="character" w:styleId="char1" w:customStyle="1">
    <w:name w:val="apple-converted-space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rev.1032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2022-11-29T10:47:14Z</dcterms:created>
  <dcterms:modified xsi:type="dcterms:W3CDTF">2022-11-29T10:51:36Z</dcterms:modified>
</cp:coreProperties>
</file>